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imes New Roman" w:eastAsiaTheme="minorHAnsi" w:hAnsi="Times New Roman" w:cs="Times New Roman"/>
          <w:color w:val="4F81BD" w:themeColor="accent1"/>
          <w:sz w:val="24"/>
          <w:szCs w:val="24"/>
        </w:rPr>
        <w:id w:val="-243572399"/>
        <w:docPartObj>
          <w:docPartGallery w:val="Cover Pages"/>
          <w:docPartUnique/>
        </w:docPartObj>
      </w:sdtPr>
      <w:sdtEndPr>
        <w:rPr>
          <w:color w:val="auto"/>
        </w:rPr>
      </w:sdtEndPr>
      <w:sdtContent>
        <w:p w14:paraId="65C872A4" w14:textId="675C1F90" w:rsidR="0080086F" w:rsidRDefault="0080086F">
          <w:pPr>
            <w:pStyle w:val="NoSpacing"/>
            <w:spacing w:before="1540" w:after="240"/>
            <w:jc w:val="center"/>
            <w:rPr>
              <w:color w:val="4F81BD" w:themeColor="accent1"/>
            </w:rPr>
          </w:pPr>
          <w:r w:rsidRPr="0080086F">
            <w:rPr>
              <w:noProof/>
              <w:color w:val="4F81BD" w:themeColor="accent1"/>
            </w:rPr>
            <w:drawing>
              <wp:inline distT="0" distB="0" distL="0" distR="0" wp14:anchorId="5433CB86" wp14:editId="6213C951">
                <wp:extent cx="5839640" cy="2238687"/>
                <wp:effectExtent l="0" t="0" r="889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39640" cy="2238687"/>
                        </a:xfrm>
                        <a:prstGeom prst="rect">
                          <a:avLst/>
                        </a:prstGeom>
                      </pic:spPr>
                    </pic:pic>
                  </a:graphicData>
                </a:graphic>
              </wp:inline>
            </w:drawing>
          </w:r>
        </w:p>
        <w:p w14:paraId="43B1C169" w14:textId="77777777" w:rsidR="0080086F" w:rsidRDefault="0080086F">
          <w:pPr>
            <w:pStyle w:val="NoSpacing"/>
            <w:spacing w:before="1540" w:after="240"/>
            <w:jc w:val="center"/>
            <w:rPr>
              <w:color w:val="4F81BD" w:themeColor="accent1"/>
            </w:rPr>
          </w:pPr>
        </w:p>
        <w:sdt>
          <w:sdtPr>
            <w:rPr>
              <w:rFonts w:ascii="Times New Roman" w:hAnsi="Times New Roman" w:cs="Times New Roman"/>
              <w:color w:val="000000"/>
              <w:sz w:val="56"/>
              <w:szCs w:val="56"/>
            </w:rPr>
            <w:alias w:val="Title"/>
            <w:tag w:val=""/>
            <w:id w:val="1735040861"/>
            <w:placeholder>
              <w:docPart w:val="D610BFE4A8CA448489A6B6CA6D4667D2"/>
            </w:placeholder>
            <w:dataBinding w:prefixMappings="xmlns:ns0='http://purl.org/dc/elements/1.1/' xmlns:ns1='http://schemas.openxmlformats.org/package/2006/metadata/core-properties' " w:xpath="/ns1:coreProperties[1]/ns0:title[1]" w:storeItemID="{6C3C8BC8-F283-45AE-878A-BAB7291924A1}"/>
            <w:text/>
          </w:sdtPr>
          <w:sdtEndPr/>
          <w:sdtContent>
            <w:p w14:paraId="55E2DD1C" w14:textId="61E73EF2" w:rsidR="0080086F" w:rsidRDefault="008D2963">
              <w:pPr>
                <w:pStyle w:val="NoSpacing"/>
                <w:pBdr>
                  <w:top w:val="single" w:sz="6" w:space="6" w:color="4F81BD" w:themeColor="accent1"/>
                  <w:bottom w:val="single" w:sz="6" w:space="6" w:color="4F81BD" w:themeColor="accent1"/>
                </w:pBdr>
                <w:spacing w:after="240"/>
                <w:jc w:val="center"/>
                <w:rPr>
                  <w:rFonts w:asciiTheme="majorHAnsi" w:eastAsiaTheme="majorEastAsia" w:hAnsiTheme="majorHAnsi" w:cstheme="majorBidi"/>
                  <w:caps/>
                  <w:color w:val="4F81BD" w:themeColor="accent1"/>
                  <w:sz w:val="80"/>
                  <w:szCs w:val="80"/>
                </w:rPr>
              </w:pPr>
              <w:r w:rsidRPr="008D2963">
                <w:rPr>
                  <w:rFonts w:ascii="Times New Roman" w:hAnsi="Times New Roman" w:cs="Times New Roman"/>
                  <w:color w:val="000000"/>
                  <w:sz w:val="56"/>
                  <w:szCs w:val="56"/>
                </w:rPr>
                <w:t xml:space="preserve">THIN SECTIONS DESCRIPTION. WELL </w:t>
              </w:r>
              <w:r w:rsidR="004B0727">
                <w:rPr>
                  <w:rFonts w:ascii="Times New Roman" w:hAnsi="Times New Roman" w:cs="Times New Roman"/>
                  <w:color w:val="000000"/>
                  <w:sz w:val="56"/>
                  <w:szCs w:val="56"/>
                </w:rPr>
                <w:t>J-ROC 1</w:t>
              </w:r>
            </w:p>
          </w:sdtContent>
        </w:sdt>
        <w:sdt>
          <w:sdtPr>
            <w:rPr>
              <w:sz w:val="40"/>
              <w:szCs w:val="40"/>
            </w:rPr>
            <w:alias w:val="Subtitle"/>
            <w:tag w:val=""/>
            <w:id w:val="328029620"/>
            <w:placeholder>
              <w:docPart w:val="26559F0ACE9E41979514D99D2C144FE8"/>
            </w:placeholder>
            <w:dataBinding w:prefixMappings="xmlns:ns0='http://purl.org/dc/elements/1.1/' xmlns:ns1='http://schemas.openxmlformats.org/package/2006/metadata/core-properties' " w:xpath="/ns1:coreProperties[1]/ns0:subject[1]" w:storeItemID="{6C3C8BC8-F283-45AE-878A-BAB7291924A1}"/>
            <w:text/>
          </w:sdtPr>
          <w:sdtEndPr/>
          <w:sdtContent>
            <w:p w14:paraId="7B496BB6" w14:textId="22ABD649" w:rsidR="0080086F" w:rsidRPr="008D2963" w:rsidRDefault="00836F4C">
              <w:pPr>
                <w:pStyle w:val="NoSpacing"/>
                <w:jc w:val="center"/>
                <w:rPr>
                  <w:sz w:val="40"/>
                  <w:szCs w:val="40"/>
                </w:rPr>
              </w:pPr>
              <w:r>
                <w:rPr>
                  <w:sz w:val="40"/>
                  <w:szCs w:val="40"/>
                </w:rPr>
                <w:t>Opeche</w:t>
              </w:r>
              <w:r w:rsidR="008D2963" w:rsidRPr="008D2963">
                <w:rPr>
                  <w:sz w:val="40"/>
                  <w:szCs w:val="40"/>
                </w:rPr>
                <w:t xml:space="preserve"> Formation</w:t>
              </w:r>
              <w:r w:rsidR="00202A08">
                <w:rPr>
                  <w:sz w:val="40"/>
                  <w:szCs w:val="40"/>
                </w:rPr>
                <w:t xml:space="preserve"> (</w:t>
              </w:r>
              <w:r w:rsidR="004B0727">
                <w:rPr>
                  <w:sz w:val="40"/>
                  <w:szCs w:val="40"/>
                </w:rPr>
                <w:t>Core Plugs</w:t>
              </w:r>
              <w:r w:rsidR="00202A08">
                <w:rPr>
                  <w:sz w:val="40"/>
                  <w:szCs w:val="40"/>
                </w:rPr>
                <w:t>)</w:t>
              </w:r>
            </w:p>
          </w:sdtContent>
        </w:sdt>
        <w:p w14:paraId="4AB61E93" w14:textId="59B07847" w:rsidR="0080086F" w:rsidRDefault="0080086F">
          <w:pPr>
            <w:pStyle w:val="NoSpacing"/>
            <w:spacing w:before="480"/>
            <w:jc w:val="center"/>
            <w:rPr>
              <w:color w:val="4F81BD" w:themeColor="accent1"/>
            </w:rPr>
          </w:pPr>
        </w:p>
        <w:p w14:paraId="06715305" w14:textId="620314BB" w:rsidR="0080086F" w:rsidRDefault="008D2963">
          <w:r>
            <w:rPr>
              <w:noProof/>
              <w:color w:val="4F81BD" w:themeColor="accent1"/>
            </w:rPr>
            <mc:AlternateContent>
              <mc:Choice Requires="wps">
                <w:drawing>
                  <wp:anchor distT="0" distB="0" distL="114300" distR="114300" simplePos="0" relativeHeight="251659264" behindDoc="0" locked="0" layoutInCell="1" allowOverlap="1" wp14:anchorId="78EC3DD7" wp14:editId="677B22E5">
                    <wp:simplePos x="0" y="0"/>
                    <wp:positionH relativeFrom="margin">
                      <wp:align>left</wp:align>
                    </wp:positionH>
                    <wp:positionV relativeFrom="page">
                      <wp:posOffset>8524875</wp:posOffset>
                    </wp:positionV>
                    <wp:extent cx="6696075" cy="557784"/>
                    <wp:effectExtent l="0" t="0" r="9525" b="13970"/>
                    <wp:wrapNone/>
                    <wp:docPr id="142" name="Text Box 142"/>
                    <wp:cNvGraphicFramePr/>
                    <a:graphic xmlns:a="http://schemas.openxmlformats.org/drawingml/2006/main">
                      <a:graphicData uri="http://schemas.microsoft.com/office/word/2010/wordprocessingShape">
                        <wps:wsp>
                          <wps:cNvSpPr txBox="1"/>
                          <wps:spPr>
                            <a:xfrm>
                              <a:off x="0" y="0"/>
                              <a:ext cx="6696075" cy="5577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EE51E5" w14:textId="54A66770" w:rsidR="0080086F" w:rsidRPr="008D2963" w:rsidRDefault="00AE46DA">
                                <w:pPr>
                                  <w:pStyle w:val="NoSpacing"/>
                                  <w:jc w:val="center"/>
                                  <w:rPr>
                                    <w:color w:val="4F81BD" w:themeColor="accent1"/>
                                    <w:sz w:val="20"/>
                                    <w:szCs w:val="20"/>
                                  </w:rPr>
                                </w:pPr>
                                <w:sdt>
                                  <w:sdtPr>
                                    <w:rPr>
                                      <w:rFonts w:ascii="Tahoma" w:hAnsi="Tahoma" w:cs="Tahoma"/>
                                      <w:color w:val="000000"/>
                                      <w:sz w:val="20"/>
                                      <w:szCs w:val="20"/>
                                    </w:rPr>
                                    <w:alias w:val="Address"/>
                                    <w:tag w:val=""/>
                                    <w:id w:val="-726379553"/>
                                    <w:dataBinding w:prefixMappings="xmlns:ns0='http://schemas.microsoft.com/office/2006/coverPageProps' " w:xpath="/ns0:CoverPageProperties[1]/ns0:CompanyAddress[1]" w:storeItemID="{55AF091B-3C7A-41E3-B477-F2FDAA23CFDA}"/>
                                    <w:text/>
                                  </w:sdtPr>
                                  <w:sdtEndPr/>
                                  <w:sdtContent>
                                    <w:r w:rsidR="008D2963" w:rsidRPr="008D2963">
                                      <w:rPr>
                                        <w:rFonts w:ascii="Tahoma" w:hAnsi="Tahoma" w:cs="Tahoma"/>
                                        <w:color w:val="000000"/>
                                        <w:sz w:val="20"/>
                                        <w:szCs w:val="20"/>
                                      </w:rPr>
                                      <w:t>Energy &amp; Environmental Research Center | 15 North 23rd Street, Stop 9018 | Grand Forks, ND 58202-9018</w:t>
                                    </w:r>
                                  </w:sdtContent>
                                </w:sdt>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EC3DD7" id="_x0000_t202" coordsize="21600,21600" o:spt="202" path="m,l,21600r21600,l21600,xe">
                    <v:stroke joinstyle="miter"/>
                    <v:path gradientshapeok="t" o:connecttype="rect"/>
                  </v:shapetype>
                  <v:shape id="Text Box 142" o:spid="_x0000_s1026" type="#_x0000_t202" style="position:absolute;margin-left:0;margin-top:671.25pt;width:527.25pt;height:43.9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" filled="f" stroked="f" strokeweight=".5pt">
                    <v:textbox inset="0,0,0,0">
                      <w:txbxContent>
                        <w:p w14:paraId="24EE51E5" w14:textId="54A66770" w:rsidR="0080086F" w:rsidRPr="008D2963" w:rsidRDefault="008D2963">
                          <w:pPr>
                            <w:pStyle w:val="NoSpacing"/>
                            <w:jc w:val="center"/>
                            <w:rPr>
                              <w:color w:val="4F81BD" w:themeColor="accent1"/>
                              <w:sz w:val="20"/>
                              <w:szCs w:val="20"/>
                            </w:rPr>
                          </w:pPr>
                          <w:sdt>
                            <w:sdtPr>
                              <w:rPr>
                                <w:rFonts w:ascii="Tahoma" w:hAnsi="Tahoma" w:cs="Tahoma"/>
                                <w:color w:val="000000"/>
                                <w:sz w:val="20"/>
                                <w:szCs w:val="20"/>
                              </w:rPr>
                              <w:alias w:val="Address"/>
                              <w:tag w:val=""/>
                              <w:id w:val="-726379553"/>
                              <w:dataBinding w:prefixMappings="xmlns:ns0='http://schemas.microsoft.com/office/2006/coverPageProps' " w:xpath="/ns0:CoverPageProperties[1]/ns0:CompanyAddress[1]" w:storeItemID="{55AF091B-3C7A-41E3-B477-F2FDAA23CFDA}"/>
                              <w:text/>
                            </w:sdtPr>
                            <w:sdtContent>
                              <w:r w:rsidRPr="008D2963">
                                <w:rPr>
                                  <w:rFonts w:ascii="Tahoma" w:hAnsi="Tahoma" w:cs="Tahoma"/>
                                  <w:color w:val="000000"/>
                                  <w:sz w:val="20"/>
                                  <w:szCs w:val="20"/>
                                </w:rPr>
                                <w:t>Energy &amp; Environmental Research Center | 15 North 23rd Street, Stop 9018 | Grand Forks, ND 58202-9018</w:t>
                              </w:r>
                            </w:sdtContent>
                          </w:sdt>
                        </w:p>
                      </w:txbxContent>
                    </v:textbox>
                    <w10:wrap anchorx="margin" anchory="page"/>
                  </v:shape>
                </w:pict>
              </mc:Fallback>
            </mc:AlternateContent>
          </w:r>
          <w:r w:rsidR="0080086F">
            <w:br w:type="page"/>
          </w:r>
        </w:p>
      </w:sdtContent>
    </w:sdt>
    <w:p w14:paraId="0C97252F" w14:textId="21DA0868" w:rsidR="00700B31" w:rsidRPr="008D2963" w:rsidRDefault="008D2963" w:rsidP="008D2963">
      <w:pPr>
        <w:keepNext/>
        <w:outlineLvl w:val="1"/>
        <w:rPr>
          <w:b/>
        </w:rPr>
      </w:pPr>
      <w:r w:rsidRPr="008D2963">
        <w:rPr>
          <w:b/>
        </w:rPr>
        <w:lastRenderedPageBreak/>
        <w:t>PHOTOMICROGRAPHS</w:t>
      </w:r>
    </w:p>
    <w:p w14:paraId="1D7A225D" w14:textId="7E34BEF4" w:rsidR="00700B31" w:rsidRDefault="00700B31" w:rsidP="008D2963">
      <w:pPr>
        <w:keepNext/>
        <w:outlineLvl w:val="1"/>
        <w:rPr>
          <w:b/>
        </w:rPr>
      </w:pPr>
    </w:p>
    <w:p w14:paraId="488E81DD" w14:textId="2DA42229" w:rsidR="008D2963" w:rsidRDefault="004B0727" w:rsidP="004B0727">
      <w:pPr>
        <w:keepNext/>
        <w:jc w:val="center"/>
        <w:outlineLvl w:val="1"/>
        <w:rPr>
          <w:b/>
        </w:rPr>
      </w:pPr>
      <w:r w:rsidRPr="004B0727">
        <w:rPr>
          <w:noProof/>
        </w:rPr>
        <w:drawing>
          <wp:inline distT="0" distB="0" distL="0" distR="0" wp14:anchorId="298E06B6" wp14:editId="6C3794F4">
            <wp:extent cx="4457568" cy="1481959"/>
            <wp:effectExtent l="0" t="0" r="63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80445" cy="1489565"/>
                    </a:xfrm>
                    <a:prstGeom prst="rect">
                      <a:avLst/>
                    </a:prstGeom>
                    <a:noFill/>
                    <a:ln>
                      <a:noFill/>
                    </a:ln>
                  </pic:spPr>
                </pic:pic>
              </a:graphicData>
            </a:graphic>
          </wp:inline>
        </w:drawing>
      </w:r>
    </w:p>
    <w:p w14:paraId="394D82F4" w14:textId="0658F20E" w:rsidR="008D2963" w:rsidRDefault="008D2963" w:rsidP="00BA7A77">
      <w:pPr>
        <w:keepNext/>
        <w:jc w:val="center"/>
        <w:outlineLvl w:val="1"/>
        <w:rPr>
          <w:b/>
        </w:rPr>
      </w:pPr>
    </w:p>
    <w:p w14:paraId="71851CA7" w14:textId="139165ED" w:rsidR="00700B31" w:rsidRDefault="004B0727" w:rsidP="008D2963">
      <w:pPr>
        <w:jc w:val="both"/>
        <w:rPr>
          <w:sz w:val="23"/>
          <w:szCs w:val="23"/>
        </w:rPr>
      </w:pPr>
      <w:r>
        <w:rPr>
          <w:sz w:val="23"/>
          <w:szCs w:val="23"/>
        </w:rPr>
        <w:t>6</w:t>
      </w:r>
      <w:r w:rsidR="008D2963">
        <w:rPr>
          <w:sz w:val="23"/>
          <w:szCs w:val="23"/>
        </w:rPr>
        <w:t xml:space="preserve"> thin sections were described in </w:t>
      </w:r>
      <w:r w:rsidR="00FE05AC">
        <w:rPr>
          <w:sz w:val="23"/>
          <w:szCs w:val="23"/>
        </w:rPr>
        <w:t>Opeche</w:t>
      </w:r>
      <w:r w:rsidR="008D2963">
        <w:rPr>
          <w:sz w:val="23"/>
          <w:szCs w:val="23"/>
        </w:rPr>
        <w:t xml:space="preserve"> Formation in the well </w:t>
      </w:r>
      <w:r>
        <w:rPr>
          <w:sz w:val="23"/>
          <w:szCs w:val="23"/>
        </w:rPr>
        <w:t xml:space="preserve">J-ROC </w:t>
      </w:r>
      <w:r w:rsidR="008D2963">
        <w:rPr>
          <w:sz w:val="23"/>
          <w:szCs w:val="23"/>
        </w:rPr>
        <w:t>1. The description was carried out based on the grain size, shape, cement/matrix type, mineral components, diagenesis, and depositional environment. An average of 30 photos were taken for each thin section where some of them were selected to illustrate the main mineral components, fractures, porosity, and type of contacts between grains in each sample.</w:t>
      </w:r>
    </w:p>
    <w:p w14:paraId="4BFFEF17" w14:textId="77777777" w:rsidR="00BC77A2" w:rsidRDefault="00BC77A2" w:rsidP="008D2963">
      <w:pPr>
        <w:jc w:val="both"/>
        <w:rPr>
          <w:sz w:val="23"/>
          <w:szCs w:val="23"/>
        </w:rPr>
      </w:pPr>
    </w:p>
    <w:p w14:paraId="0E0DB659" w14:textId="489CE9D1" w:rsidR="002B0B29" w:rsidRPr="00700B31" w:rsidRDefault="002B0B29" w:rsidP="008D2963">
      <w:pPr>
        <w:jc w:val="both"/>
      </w:pPr>
      <w:r w:rsidRPr="002B0B29">
        <w:rPr>
          <w:noProof/>
        </w:rPr>
        <w:drawing>
          <wp:inline distT="0" distB="0" distL="0" distR="0" wp14:anchorId="46C2D616" wp14:editId="3774C088">
            <wp:extent cx="5941668" cy="4668564"/>
            <wp:effectExtent l="19050" t="19050" r="21590" b="17780"/>
            <wp:docPr id="11" name="Picture 11" descr="Chart, 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diagram, schematic&#10;&#10;Description automatically generated"/>
                    <pic:cNvPicPr/>
                  </pic:nvPicPr>
                  <pic:blipFill>
                    <a:blip r:embed="rId10"/>
                    <a:stretch>
                      <a:fillRect/>
                    </a:stretch>
                  </pic:blipFill>
                  <pic:spPr>
                    <a:xfrm>
                      <a:off x="0" y="0"/>
                      <a:ext cx="5965744" cy="4687482"/>
                    </a:xfrm>
                    <a:prstGeom prst="rect">
                      <a:avLst/>
                    </a:prstGeom>
                    <a:ln>
                      <a:solidFill>
                        <a:schemeClr val="tx1"/>
                      </a:solidFill>
                    </a:ln>
                  </pic:spPr>
                </pic:pic>
              </a:graphicData>
            </a:graphic>
          </wp:inline>
        </w:drawing>
      </w:r>
    </w:p>
    <w:p w14:paraId="2933F0E6" w14:textId="568055C4" w:rsidR="00700B31" w:rsidRDefault="008D2963" w:rsidP="008D2963">
      <w:pPr>
        <w:keepNext/>
        <w:outlineLvl w:val="1"/>
        <w:rPr>
          <w:b/>
        </w:rPr>
      </w:pPr>
      <w:r w:rsidRPr="008D2963">
        <w:rPr>
          <w:b/>
        </w:rPr>
        <w:lastRenderedPageBreak/>
        <w:t>FOCUSED PHOTOMICROGRAPH OF INTEREST</w:t>
      </w:r>
    </w:p>
    <w:p w14:paraId="146721FD" w14:textId="77777777" w:rsidR="00BA7A77" w:rsidRPr="008D2963" w:rsidRDefault="00BA7A77" w:rsidP="008D2963">
      <w:pPr>
        <w:keepNext/>
        <w:outlineLvl w:val="1"/>
        <w:rPr>
          <w:b/>
        </w:rPr>
      </w:pPr>
    </w:p>
    <w:p w14:paraId="079E0EC4" w14:textId="2CAE08C8" w:rsidR="003C40A0" w:rsidRDefault="003C40A0" w:rsidP="008D2963">
      <w:pPr>
        <w:keepNext/>
        <w:outlineLvl w:val="1"/>
        <w:rPr>
          <w:b/>
        </w:rPr>
      </w:pPr>
      <w:r w:rsidRPr="003C40A0">
        <w:rPr>
          <w:b/>
          <w:noProof/>
        </w:rPr>
        <w:drawing>
          <wp:inline distT="0" distB="0" distL="0" distR="0" wp14:anchorId="77AF2BE9" wp14:editId="4FD281B0">
            <wp:extent cx="2781040" cy="2329180"/>
            <wp:effectExtent l="19050" t="19050" r="19685" b="139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92388" cy="2338684"/>
                    </a:xfrm>
                    <a:prstGeom prst="rect">
                      <a:avLst/>
                    </a:prstGeom>
                    <a:ln>
                      <a:solidFill>
                        <a:schemeClr val="bg1"/>
                      </a:solidFill>
                    </a:ln>
                  </pic:spPr>
                </pic:pic>
              </a:graphicData>
            </a:graphic>
          </wp:inline>
        </w:drawing>
      </w:r>
      <w:r w:rsidRPr="003C40A0">
        <w:rPr>
          <w:b/>
          <w:noProof/>
        </w:rPr>
        <w:drawing>
          <wp:inline distT="0" distB="0" distL="0" distR="0" wp14:anchorId="54370B19" wp14:editId="39548EAB">
            <wp:extent cx="2838450" cy="2320290"/>
            <wp:effectExtent l="19050" t="19050" r="19050" b="2286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50148" cy="2329853"/>
                    </a:xfrm>
                    <a:prstGeom prst="rect">
                      <a:avLst/>
                    </a:prstGeom>
                    <a:ln>
                      <a:solidFill>
                        <a:schemeClr val="bg1"/>
                      </a:solidFill>
                    </a:ln>
                  </pic:spPr>
                </pic:pic>
              </a:graphicData>
            </a:graphic>
          </wp:inline>
        </w:drawing>
      </w:r>
    </w:p>
    <w:p w14:paraId="276B58E0" w14:textId="51EEC57F" w:rsidR="00AA7F42" w:rsidRDefault="003C40A0" w:rsidP="001B3A77">
      <w:pPr>
        <w:keepNext/>
        <w:outlineLvl w:val="1"/>
        <w:rPr>
          <w:sz w:val="23"/>
          <w:szCs w:val="23"/>
        </w:rPr>
      </w:pPr>
      <w:r w:rsidRPr="003C40A0">
        <w:rPr>
          <w:b/>
          <w:noProof/>
        </w:rPr>
        <w:drawing>
          <wp:inline distT="0" distB="0" distL="0" distR="0" wp14:anchorId="66F486E2" wp14:editId="6413F4F2">
            <wp:extent cx="2788584" cy="2332355"/>
            <wp:effectExtent l="19050" t="19050" r="12065" b="1079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98493" cy="2340643"/>
                    </a:xfrm>
                    <a:prstGeom prst="rect">
                      <a:avLst/>
                    </a:prstGeom>
                    <a:ln>
                      <a:solidFill>
                        <a:schemeClr val="bg1"/>
                      </a:solidFill>
                    </a:ln>
                  </pic:spPr>
                </pic:pic>
              </a:graphicData>
            </a:graphic>
          </wp:inline>
        </w:drawing>
      </w:r>
      <w:r w:rsidRPr="003C40A0">
        <w:rPr>
          <w:noProof/>
          <w:sz w:val="23"/>
          <w:szCs w:val="23"/>
        </w:rPr>
        <w:drawing>
          <wp:inline distT="0" distB="0" distL="0" distR="0" wp14:anchorId="4259D967" wp14:editId="6C522C0C">
            <wp:extent cx="2847975" cy="2320685"/>
            <wp:effectExtent l="19050" t="19050" r="9525" b="2286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71832" cy="2340125"/>
                    </a:xfrm>
                    <a:prstGeom prst="rect">
                      <a:avLst/>
                    </a:prstGeom>
                    <a:ln>
                      <a:solidFill>
                        <a:schemeClr val="bg1"/>
                      </a:solidFill>
                    </a:ln>
                  </pic:spPr>
                </pic:pic>
              </a:graphicData>
            </a:graphic>
          </wp:inline>
        </w:drawing>
      </w:r>
    </w:p>
    <w:p w14:paraId="2750B1CD" w14:textId="77777777" w:rsidR="00722CD6" w:rsidRDefault="00722CD6" w:rsidP="001B3A77">
      <w:pPr>
        <w:keepNext/>
        <w:outlineLvl w:val="1"/>
        <w:rPr>
          <w:color w:val="FF0000"/>
          <w:sz w:val="23"/>
          <w:szCs w:val="23"/>
        </w:rPr>
      </w:pPr>
    </w:p>
    <w:p w14:paraId="1990FB40" w14:textId="111D2CE9" w:rsidR="00BA7A77" w:rsidRPr="002C1317" w:rsidRDefault="00BA7A77" w:rsidP="001B3A77">
      <w:pPr>
        <w:keepNext/>
        <w:outlineLvl w:val="1"/>
        <w:rPr>
          <w:sz w:val="23"/>
          <w:szCs w:val="23"/>
        </w:rPr>
      </w:pPr>
      <w:r w:rsidRPr="002C1317">
        <w:rPr>
          <w:sz w:val="23"/>
          <w:szCs w:val="23"/>
        </w:rPr>
        <w:t>Star #: 1</w:t>
      </w:r>
      <w:r w:rsidR="00392A8B" w:rsidRPr="002C1317">
        <w:rPr>
          <w:sz w:val="23"/>
          <w:szCs w:val="23"/>
        </w:rPr>
        <w:t>30</w:t>
      </w:r>
      <w:r w:rsidR="00252DB9" w:rsidRPr="002C1317">
        <w:rPr>
          <w:sz w:val="23"/>
          <w:szCs w:val="23"/>
        </w:rPr>
        <w:t>614</w:t>
      </w:r>
    </w:p>
    <w:p w14:paraId="6A03821E" w14:textId="78AEEFB8" w:rsidR="00BA7A77" w:rsidRPr="002C1317" w:rsidRDefault="00BA7A77" w:rsidP="00BA7A77">
      <w:pPr>
        <w:pStyle w:val="Default"/>
        <w:rPr>
          <w:color w:val="auto"/>
          <w:sz w:val="23"/>
          <w:szCs w:val="23"/>
        </w:rPr>
      </w:pPr>
      <w:r w:rsidRPr="002C1317">
        <w:rPr>
          <w:color w:val="auto"/>
          <w:sz w:val="23"/>
          <w:szCs w:val="23"/>
        </w:rPr>
        <w:t xml:space="preserve">Well: </w:t>
      </w:r>
      <w:r w:rsidR="00252DB9" w:rsidRPr="002C1317">
        <w:rPr>
          <w:color w:val="auto"/>
          <w:sz w:val="23"/>
          <w:szCs w:val="23"/>
        </w:rPr>
        <w:t>J-ROC 1</w:t>
      </w:r>
      <w:r w:rsidRPr="002C1317">
        <w:rPr>
          <w:color w:val="auto"/>
          <w:sz w:val="23"/>
          <w:szCs w:val="23"/>
        </w:rPr>
        <w:t xml:space="preserve"> </w:t>
      </w:r>
    </w:p>
    <w:p w14:paraId="23A397C2" w14:textId="7DC885B8" w:rsidR="00BA7A77" w:rsidRPr="002C1317" w:rsidRDefault="00BA7A77" w:rsidP="00BA7A77">
      <w:pPr>
        <w:pStyle w:val="Default"/>
        <w:rPr>
          <w:color w:val="auto"/>
          <w:sz w:val="23"/>
          <w:szCs w:val="23"/>
        </w:rPr>
      </w:pPr>
      <w:r w:rsidRPr="002C1317">
        <w:rPr>
          <w:color w:val="auto"/>
          <w:sz w:val="23"/>
          <w:szCs w:val="23"/>
        </w:rPr>
        <w:t xml:space="preserve">Depth: </w:t>
      </w:r>
      <w:r w:rsidR="00252DB9" w:rsidRPr="002C1317">
        <w:rPr>
          <w:color w:val="auto"/>
          <w:sz w:val="23"/>
          <w:szCs w:val="23"/>
        </w:rPr>
        <w:t>4692</w:t>
      </w:r>
      <w:r w:rsidRPr="002C1317">
        <w:rPr>
          <w:color w:val="auto"/>
          <w:sz w:val="23"/>
          <w:szCs w:val="23"/>
        </w:rPr>
        <w:t xml:space="preserve"> ft </w:t>
      </w:r>
    </w:p>
    <w:p w14:paraId="5601C5AB" w14:textId="34C71808" w:rsidR="00BA7A77" w:rsidRPr="002C1317" w:rsidRDefault="00BA7A77" w:rsidP="00BA7A77">
      <w:pPr>
        <w:pStyle w:val="Default"/>
        <w:rPr>
          <w:color w:val="auto"/>
          <w:sz w:val="23"/>
          <w:szCs w:val="23"/>
        </w:rPr>
      </w:pPr>
      <w:r w:rsidRPr="002C1317">
        <w:rPr>
          <w:color w:val="auto"/>
          <w:sz w:val="23"/>
          <w:szCs w:val="23"/>
        </w:rPr>
        <w:t xml:space="preserve">Grain size: </w:t>
      </w:r>
      <w:r w:rsidR="00B018BE" w:rsidRPr="002C1317">
        <w:rPr>
          <w:color w:val="auto"/>
          <w:sz w:val="23"/>
          <w:szCs w:val="23"/>
        </w:rPr>
        <w:t>2</w:t>
      </w:r>
      <w:r w:rsidRPr="002C1317">
        <w:rPr>
          <w:color w:val="auto"/>
          <w:sz w:val="23"/>
          <w:szCs w:val="23"/>
        </w:rPr>
        <w:t xml:space="preserve">0 to </w:t>
      </w:r>
      <w:r w:rsidR="002C1317" w:rsidRPr="002C1317">
        <w:rPr>
          <w:color w:val="auto"/>
          <w:sz w:val="23"/>
          <w:szCs w:val="23"/>
        </w:rPr>
        <w:t>20</w:t>
      </w:r>
      <w:r w:rsidRPr="002C1317">
        <w:rPr>
          <w:color w:val="auto"/>
          <w:sz w:val="23"/>
          <w:szCs w:val="23"/>
        </w:rPr>
        <w:t xml:space="preserve">0 μm </w:t>
      </w:r>
    </w:p>
    <w:p w14:paraId="1D0902F2" w14:textId="507C2066" w:rsidR="00BA7A77" w:rsidRPr="002C1317" w:rsidRDefault="00BA7A77" w:rsidP="00BA7A77">
      <w:pPr>
        <w:pStyle w:val="Default"/>
        <w:rPr>
          <w:color w:val="auto"/>
          <w:sz w:val="23"/>
          <w:szCs w:val="23"/>
        </w:rPr>
      </w:pPr>
      <w:r w:rsidRPr="002C1317">
        <w:rPr>
          <w:color w:val="auto"/>
          <w:sz w:val="23"/>
          <w:szCs w:val="23"/>
        </w:rPr>
        <w:t xml:space="preserve">Grain shape: </w:t>
      </w:r>
      <w:r w:rsidR="002C1317" w:rsidRPr="002C1317">
        <w:rPr>
          <w:color w:val="auto"/>
          <w:sz w:val="23"/>
          <w:szCs w:val="23"/>
        </w:rPr>
        <w:t>Subangled to subrounded (quartz)</w:t>
      </w:r>
      <w:r w:rsidRPr="002C1317">
        <w:rPr>
          <w:color w:val="auto"/>
          <w:sz w:val="23"/>
          <w:szCs w:val="23"/>
        </w:rPr>
        <w:t xml:space="preserve"> </w:t>
      </w:r>
    </w:p>
    <w:p w14:paraId="7DC2BEE0" w14:textId="0BADD90D" w:rsidR="00BA7A77" w:rsidRPr="002C1317" w:rsidRDefault="00BA7A77" w:rsidP="00BA7A77">
      <w:pPr>
        <w:pStyle w:val="Default"/>
        <w:rPr>
          <w:color w:val="auto"/>
          <w:sz w:val="23"/>
          <w:szCs w:val="23"/>
        </w:rPr>
      </w:pPr>
      <w:r w:rsidRPr="002C1317">
        <w:rPr>
          <w:color w:val="auto"/>
          <w:sz w:val="23"/>
          <w:szCs w:val="23"/>
        </w:rPr>
        <w:t xml:space="preserve">Sorting: </w:t>
      </w:r>
      <w:r w:rsidR="00B018BE" w:rsidRPr="002C1317">
        <w:rPr>
          <w:color w:val="auto"/>
          <w:sz w:val="23"/>
          <w:szCs w:val="23"/>
        </w:rPr>
        <w:t>Poorly</w:t>
      </w:r>
      <w:r w:rsidRPr="002C1317">
        <w:rPr>
          <w:color w:val="auto"/>
          <w:sz w:val="23"/>
          <w:szCs w:val="23"/>
        </w:rPr>
        <w:t xml:space="preserve"> sorted </w:t>
      </w:r>
    </w:p>
    <w:p w14:paraId="7F3F87A3" w14:textId="32D0EE26" w:rsidR="00392A8B" w:rsidRPr="002C1317" w:rsidRDefault="002C1317" w:rsidP="001B3A77">
      <w:pPr>
        <w:pStyle w:val="Default"/>
        <w:rPr>
          <w:color w:val="auto"/>
          <w:sz w:val="23"/>
          <w:szCs w:val="23"/>
        </w:rPr>
      </w:pPr>
      <w:r w:rsidRPr="002C1317">
        <w:rPr>
          <w:color w:val="auto"/>
          <w:sz w:val="23"/>
          <w:szCs w:val="23"/>
        </w:rPr>
        <w:t>Matrix</w:t>
      </w:r>
      <w:r w:rsidR="00BA7A77" w:rsidRPr="002C1317">
        <w:rPr>
          <w:color w:val="auto"/>
          <w:sz w:val="23"/>
          <w:szCs w:val="23"/>
        </w:rPr>
        <w:t xml:space="preserve">: </w:t>
      </w:r>
      <w:r w:rsidRPr="002C1317">
        <w:rPr>
          <w:color w:val="auto"/>
          <w:sz w:val="23"/>
          <w:szCs w:val="23"/>
        </w:rPr>
        <w:t>C</w:t>
      </w:r>
      <w:r w:rsidR="00B12ACB" w:rsidRPr="002C1317">
        <w:rPr>
          <w:color w:val="auto"/>
          <w:sz w:val="23"/>
          <w:szCs w:val="23"/>
        </w:rPr>
        <w:t>lay</w:t>
      </w:r>
      <w:r w:rsidR="00BA7A77" w:rsidRPr="002C1317">
        <w:rPr>
          <w:color w:val="auto"/>
          <w:sz w:val="23"/>
          <w:szCs w:val="23"/>
        </w:rPr>
        <w:t xml:space="preserve"> </w:t>
      </w:r>
    </w:p>
    <w:p w14:paraId="362104B5" w14:textId="00FB51B9" w:rsidR="00B018BE" w:rsidRPr="002C1317" w:rsidRDefault="00BA7A77" w:rsidP="00B018BE">
      <w:pPr>
        <w:pStyle w:val="Default"/>
        <w:rPr>
          <w:color w:val="auto"/>
          <w:sz w:val="23"/>
          <w:szCs w:val="23"/>
        </w:rPr>
      </w:pPr>
      <w:r w:rsidRPr="002C1317">
        <w:rPr>
          <w:color w:val="auto"/>
          <w:sz w:val="23"/>
          <w:szCs w:val="23"/>
        </w:rPr>
        <w:t xml:space="preserve">Diagenesis: </w:t>
      </w:r>
      <w:r w:rsidR="00B018BE" w:rsidRPr="002C1317">
        <w:rPr>
          <w:color w:val="auto"/>
          <w:sz w:val="23"/>
          <w:szCs w:val="23"/>
        </w:rPr>
        <w:t xml:space="preserve">The sample is mainly composed by </w:t>
      </w:r>
      <w:r w:rsidR="002C1317" w:rsidRPr="002C1317">
        <w:rPr>
          <w:color w:val="auto"/>
          <w:sz w:val="23"/>
          <w:szCs w:val="23"/>
        </w:rPr>
        <w:t>clay</w:t>
      </w:r>
      <w:r w:rsidR="00B018BE" w:rsidRPr="002C1317">
        <w:rPr>
          <w:color w:val="auto"/>
          <w:sz w:val="23"/>
          <w:szCs w:val="23"/>
        </w:rPr>
        <w:t xml:space="preserve">. The presence of </w:t>
      </w:r>
      <w:r w:rsidR="002C1317" w:rsidRPr="002C1317">
        <w:rPr>
          <w:color w:val="auto"/>
          <w:sz w:val="23"/>
          <w:szCs w:val="23"/>
        </w:rPr>
        <w:t>quartz</w:t>
      </w:r>
      <w:r w:rsidR="00DF63C0">
        <w:rPr>
          <w:color w:val="auto"/>
          <w:sz w:val="23"/>
          <w:szCs w:val="23"/>
        </w:rPr>
        <w:t xml:space="preserve">, feldspar, </w:t>
      </w:r>
      <w:r w:rsidR="002C1317" w:rsidRPr="002C1317">
        <w:rPr>
          <w:color w:val="auto"/>
          <w:sz w:val="23"/>
          <w:szCs w:val="23"/>
        </w:rPr>
        <w:t>and iron oxides</w:t>
      </w:r>
      <w:r w:rsidR="00B018BE" w:rsidRPr="002C1317">
        <w:rPr>
          <w:color w:val="auto"/>
          <w:sz w:val="23"/>
          <w:szCs w:val="23"/>
        </w:rPr>
        <w:t xml:space="preserve"> is highlighted.  in addition to the presence of </w:t>
      </w:r>
      <w:r w:rsidR="002C1317" w:rsidRPr="002C1317">
        <w:rPr>
          <w:color w:val="auto"/>
          <w:sz w:val="23"/>
          <w:szCs w:val="23"/>
        </w:rPr>
        <w:t>anhydrite clasts</w:t>
      </w:r>
      <w:r w:rsidR="00B018BE" w:rsidRPr="002C1317">
        <w:rPr>
          <w:color w:val="auto"/>
          <w:sz w:val="23"/>
          <w:szCs w:val="23"/>
        </w:rPr>
        <w:t>. The porosity is</w:t>
      </w:r>
      <w:r w:rsidR="002C1317" w:rsidRPr="002C1317">
        <w:rPr>
          <w:color w:val="auto"/>
          <w:sz w:val="23"/>
          <w:szCs w:val="23"/>
        </w:rPr>
        <w:t xml:space="preserve"> very low and </w:t>
      </w:r>
      <w:r w:rsidR="00B018BE" w:rsidRPr="002C1317">
        <w:rPr>
          <w:color w:val="auto"/>
          <w:sz w:val="23"/>
          <w:szCs w:val="23"/>
        </w:rPr>
        <w:t xml:space="preserve">averages </w:t>
      </w:r>
      <w:r w:rsidR="002C1317" w:rsidRPr="002C1317">
        <w:rPr>
          <w:color w:val="auto"/>
          <w:sz w:val="23"/>
          <w:szCs w:val="23"/>
        </w:rPr>
        <w:t>2</w:t>
      </w:r>
      <w:r w:rsidR="00B018BE" w:rsidRPr="002C1317">
        <w:rPr>
          <w:color w:val="auto"/>
          <w:sz w:val="23"/>
          <w:szCs w:val="23"/>
        </w:rPr>
        <w:t xml:space="preserve"> %.</w:t>
      </w:r>
    </w:p>
    <w:p w14:paraId="42B31B13" w14:textId="77777777" w:rsidR="00B018BE" w:rsidRDefault="00B018BE" w:rsidP="00B018BE">
      <w:pPr>
        <w:pStyle w:val="Default"/>
        <w:rPr>
          <w:sz w:val="23"/>
          <w:szCs w:val="23"/>
        </w:rPr>
      </w:pPr>
    </w:p>
    <w:p w14:paraId="00A1E12D" w14:textId="3CE78097" w:rsidR="00B018BE" w:rsidRDefault="00B018BE" w:rsidP="00B018BE">
      <w:pPr>
        <w:pStyle w:val="Default"/>
        <w:rPr>
          <w:sz w:val="23"/>
          <w:szCs w:val="23"/>
        </w:rPr>
      </w:pPr>
    </w:p>
    <w:p w14:paraId="183CE3FE" w14:textId="73035785" w:rsidR="002C1317" w:rsidRDefault="002C1317" w:rsidP="00B018BE">
      <w:pPr>
        <w:pStyle w:val="Default"/>
        <w:rPr>
          <w:sz w:val="23"/>
          <w:szCs w:val="23"/>
        </w:rPr>
      </w:pPr>
    </w:p>
    <w:p w14:paraId="624177C2" w14:textId="049C43CB" w:rsidR="002C1317" w:rsidRDefault="002C1317" w:rsidP="00B018BE">
      <w:pPr>
        <w:pStyle w:val="Default"/>
        <w:rPr>
          <w:sz w:val="23"/>
          <w:szCs w:val="23"/>
        </w:rPr>
      </w:pPr>
    </w:p>
    <w:p w14:paraId="79E16EF3" w14:textId="77777777" w:rsidR="002C1317" w:rsidRDefault="002C1317" w:rsidP="00B018BE">
      <w:pPr>
        <w:pStyle w:val="Default"/>
        <w:rPr>
          <w:sz w:val="23"/>
          <w:szCs w:val="23"/>
        </w:rPr>
      </w:pPr>
    </w:p>
    <w:p w14:paraId="3450125C" w14:textId="05F4667B" w:rsidR="007110B3" w:rsidRDefault="007110B3" w:rsidP="00B018BE">
      <w:pPr>
        <w:pStyle w:val="Default"/>
        <w:rPr>
          <w:b/>
        </w:rPr>
      </w:pPr>
      <w:r w:rsidRPr="008D2963">
        <w:rPr>
          <w:b/>
        </w:rPr>
        <w:lastRenderedPageBreak/>
        <w:t>FOCUSED PHOTOMICROGRAPH OF INTEREST</w:t>
      </w:r>
    </w:p>
    <w:p w14:paraId="60695984" w14:textId="449C027B" w:rsidR="001B3A77" w:rsidRDefault="001B3A77" w:rsidP="00BA7A77">
      <w:pPr>
        <w:keepNext/>
        <w:outlineLvl w:val="1"/>
        <w:rPr>
          <w:sz w:val="23"/>
          <w:szCs w:val="23"/>
        </w:rPr>
      </w:pPr>
    </w:p>
    <w:p w14:paraId="1E72797B" w14:textId="5C7C5D07" w:rsidR="003C40A0" w:rsidRDefault="003C40A0" w:rsidP="00BA7A77">
      <w:pPr>
        <w:keepNext/>
        <w:outlineLvl w:val="1"/>
        <w:rPr>
          <w:sz w:val="23"/>
          <w:szCs w:val="23"/>
        </w:rPr>
      </w:pPr>
      <w:r w:rsidRPr="003C40A0">
        <w:rPr>
          <w:noProof/>
          <w:sz w:val="23"/>
          <w:szCs w:val="23"/>
        </w:rPr>
        <w:drawing>
          <wp:inline distT="0" distB="0" distL="0" distR="0" wp14:anchorId="7EDF7B7A" wp14:editId="49B54499">
            <wp:extent cx="2847975" cy="2388319"/>
            <wp:effectExtent l="19050" t="19050" r="9525"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60408" cy="2398745"/>
                    </a:xfrm>
                    <a:prstGeom prst="rect">
                      <a:avLst/>
                    </a:prstGeom>
                    <a:ln>
                      <a:solidFill>
                        <a:schemeClr val="bg1"/>
                      </a:solidFill>
                    </a:ln>
                  </pic:spPr>
                </pic:pic>
              </a:graphicData>
            </a:graphic>
          </wp:inline>
        </w:drawing>
      </w:r>
      <w:r w:rsidRPr="003C40A0">
        <w:rPr>
          <w:noProof/>
          <w:sz w:val="23"/>
          <w:szCs w:val="23"/>
        </w:rPr>
        <w:drawing>
          <wp:inline distT="0" distB="0" distL="0" distR="0" wp14:anchorId="091702FD" wp14:editId="3B84A3A3">
            <wp:extent cx="2813443" cy="2367239"/>
            <wp:effectExtent l="19050" t="19050" r="25400" b="146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29532" cy="2380776"/>
                    </a:xfrm>
                    <a:prstGeom prst="rect">
                      <a:avLst/>
                    </a:prstGeom>
                    <a:ln>
                      <a:solidFill>
                        <a:schemeClr val="bg1"/>
                      </a:solidFill>
                    </a:ln>
                  </pic:spPr>
                </pic:pic>
              </a:graphicData>
            </a:graphic>
          </wp:inline>
        </w:drawing>
      </w:r>
    </w:p>
    <w:p w14:paraId="779E5FCF" w14:textId="40602313" w:rsidR="003C40A0" w:rsidRDefault="003C40A0" w:rsidP="00BA7A77">
      <w:pPr>
        <w:keepNext/>
        <w:outlineLvl w:val="1"/>
        <w:rPr>
          <w:sz w:val="23"/>
          <w:szCs w:val="23"/>
        </w:rPr>
      </w:pPr>
      <w:r w:rsidRPr="003C40A0">
        <w:rPr>
          <w:noProof/>
          <w:sz w:val="23"/>
          <w:szCs w:val="23"/>
        </w:rPr>
        <w:drawing>
          <wp:inline distT="0" distB="0" distL="0" distR="0" wp14:anchorId="264B0753" wp14:editId="2D7BEE2A">
            <wp:extent cx="2812542" cy="2343785"/>
            <wp:effectExtent l="19050" t="19050" r="26035" b="184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25845" cy="2354871"/>
                    </a:xfrm>
                    <a:prstGeom prst="rect">
                      <a:avLst/>
                    </a:prstGeom>
                    <a:ln>
                      <a:solidFill>
                        <a:schemeClr val="bg1"/>
                      </a:solidFill>
                    </a:ln>
                  </pic:spPr>
                </pic:pic>
              </a:graphicData>
            </a:graphic>
          </wp:inline>
        </w:drawing>
      </w:r>
      <w:r w:rsidRPr="003C40A0">
        <w:rPr>
          <w:noProof/>
          <w:sz w:val="23"/>
          <w:szCs w:val="23"/>
        </w:rPr>
        <w:drawing>
          <wp:inline distT="0" distB="0" distL="0" distR="0" wp14:anchorId="6C852F5E" wp14:editId="2809E276">
            <wp:extent cx="2832100" cy="2350135"/>
            <wp:effectExtent l="19050" t="19050" r="25400" b="1206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49054" cy="2364204"/>
                    </a:xfrm>
                    <a:prstGeom prst="rect">
                      <a:avLst/>
                    </a:prstGeom>
                    <a:ln>
                      <a:solidFill>
                        <a:schemeClr val="bg1"/>
                      </a:solidFill>
                    </a:ln>
                  </pic:spPr>
                </pic:pic>
              </a:graphicData>
            </a:graphic>
          </wp:inline>
        </w:drawing>
      </w:r>
    </w:p>
    <w:p w14:paraId="75D98532" w14:textId="34D7B4FE" w:rsidR="001B3A77" w:rsidRDefault="001B3A77" w:rsidP="00BA7A77">
      <w:pPr>
        <w:keepNext/>
        <w:outlineLvl w:val="1"/>
        <w:rPr>
          <w:sz w:val="23"/>
          <w:szCs w:val="23"/>
        </w:rPr>
      </w:pPr>
    </w:p>
    <w:p w14:paraId="718B878A" w14:textId="52C5A070" w:rsidR="00252DB9" w:rsidRPr="0014350C" w:rsidRDefault="00252DB9" w:rsidP="00252DB9">
      <w:pPr>
        <w:keepNext/>
        <w:outlineLvl w:val="1"/>
        <w:rPr>
          <w:sz w:val="23"/>
          <w:szCs w:val="23"/>
        </w:rPr>
      </w:pPr>
      <w:r w:rsidRPr="0014350C">
        <w:rPr>
          <w:sz w:val="23"/>
          <w:szCs w:val="23"/>
        </w:rPr>
        <w:t>Star #: 130615</w:t>
      </w:r>
    </w:p>
    <w:p w14:paraId="10DBBF08" w14:textId="77777777" w:rsidR="00252DB9" w:rsidRPr="0014350C" w:rsidRDefault="00252DB9" w:rsidP="00252DB9">
      <w:pPr>
        <w:pStyle w:val="Default"/>
        <w:rPr>
          <w:color w:val="auto"/>
          <w:sz w:val="23"/>
          <w:szCs w:val="23"/>
        </w:rPr>
      </w:pPr>
      <w:r w:rsidRPr="0014350C">
        <w:rPr>
          <w:color w:val="auto"/>
          <w:sz w:val="23"/>
          <w:szCs w:val="23"/>
        </w:rPr>
        <w:t xml:space="preserve">Well: J-ROC 1 </w:t>
      </w:r>
    </w:p>
    <w:p w14:paraId="593C6029" w14:textId="5CDD1DF1" w:rsidR="00252DB9" w:rsidRPr="0014350C" w:rsidRDefault="00252DB9" w:rsidP="00252DB9">
      <w:pPr>
        <w:pStyle w:val="Default"/>
        <w:rPr>
          <w:color w:val="auto"/>
          <w:sz w:val="23"/>
          <w:szCs w:val="23"/>
        </w:rPr>
      </w:pPr>
      <w:r w:rsidRPr="0014350C">
        <w:rPr>
          <w:color w:val="auto"/>
          <w:sz w:val="23"/>
          <w:szCs w:val="23"/>
        </w:rPr>
        <w:t xml:space="preserve">Depth: 4705 ft </w:t>
      </w:r>
    </w:p>
    <w:p w14:paraId="7C41DEF4" w14:textId="68D33CD2" w:rsidR="00252DB9" w:rsidRPr="0014350C" w:rsidRDefault="00252DB9" w:rsidP="00252DB9">
      <w:pPr>
        <w:pStyle w:val="Default"/>
        <w:rPr>
          <w:color w:val="auto"/>
          <w:sz w:val="23"/>
          <w:szCs w:val="23"/>
        </w:rPr>
      </w:pPr>
      <w:r w:rsidRPr="0014350C">
        <w:rPr>
          <w:color w:val="auto"/>
          <w:sz w:val="23"/>
          <w:szCs w:val="23"/>
        </w:rPr>
        <w:t xml:space="preserve">Grain size: 20 to </w:t>
      </w:r>
      <w:r w:rsidR="0014350C">
        <w:rPr>
          <w:color w:val="auto"/>
          <w:sz w:val="23"/>
          <w:szCs w:val="23"/>
        </w:rPr>
        <w:t>10</w:t>
      </w:r>
      <w:r w:rsidRPr="0014350C">
        <w:rPr>
          <w:color w:val="auto"/>
          <w:sz w:val="23"/>
          <w:szCs w:val="23"/>
        </w:rPr>
        <w:t xml:space="preserve">0 μm </w:t>
      </w:r>
      <w:r w:rsidR="0014350C">
        <w:rPr>
          <w:color w:val="auto"/>
          <w:sz w:val="23"/>
          <w:szCs w:val="23"/>
        </w:rPr>
        <w:t>(quartz)</w:t>
      </w:r>
    </w:p>
    <w:p w14:paraId="06134396" w14:textId="61BB234D" w:rsidR="00252DB9" w:rsidRPr="0014350C" w:rsidRDefault="00252DB9" w:rsidP="00252DB9">
      <w:pPr>
        <w:pStyle w:val="Default"/>
        <w:rPr>
          <w:color w:val="auto"/>
          <w:sz w:val="23"/>
          <w:szCs w:val="23"/>
        </w:rPr>
      </w:pPr>
      <w:r w:rsidRPr="0014350C">
        <w:rPr>
          <w:color w:val="auto"/>
          <w:sz w:val="23"/>
          <w:szCs w:val="23"/>
        </w:rPr>
        <w:t>Grain shape: Subangled (</w:t>
      </w:r>
      <w:r w:rsidR="0014350C">
        <w:rPr>
          <w:color w:val="auto"/>
          <w:sz w:val="23"/>
          <w:szCs w:val="23"/>
        </w:rPr>
        <w:t>quartz</w:t>
      </w:r>
      <w:r w:rsidRPr="0014350C">
        <w:rPr>
          <w:color w:val="auto"/>
          <w:sz w:val="23"/>
          <w:szCs w:val="23"/>
        </w:rPr>
        <w:t xml:space="preserve">) </w:t>
      </w:r>
    </w:p>
    <w:p w14:paraId="2C14783B" w14:textId="77777777" w:rsidR="00252DB9" w:rsidRPr="0014350C" w:rsidRDefault="00252DB9" w:rsidP="00252DB9">
      <w:pPr>
        <w:pStyle w:val="Default"/>
        <w:rPr>
          <w:color w:val="auto"/>
          <w:sz w:val="23"/>
          <w:szCs w:val="23"/>
        </w:rPr>
      </w:pPr>
      <w:r w:rsidRPr="0014350C">
        <w:rPr>
          <w:color w:val="auto"/>
          <w:sz w:val="23"/>
          <w:szCs w:val="23"/>
        </w:rPr>
        <w:t xml:space="preserve">Sorting: Poorly sorted </w:t>
      </w:r>
    </w:p>
    <w:p w14:paraId="285545C1" w14:textId="71F1E128" w:rsidR="00252DB9" w:rsidRPr="0014350C" w:rsidRDefault="0014350C" w:rsidP="00252DB9">
      <w:pPr>
        <w:pStyle w:val="Default"/>
        <w:rPr>
          <w:color w:val="auto"/>
          <w:sz w:val="23"/>
          <w:szCs w:val="23"/>
        </w:rPr>
      </w:pPr>
      <w:r>
        <w:rPr>
          <w:color w:val="auto"/>
          <w:sz w:val="23"/>
          <w:szCs w:val="23"/>
        </w:rPr>
        <w:t>Cement</w:t>
      </w:r>
      <w:r w:rsidR="00252DB9" w:rsidRPr="0014350C">
        <w:rPr>
          <w:color w:val="auto"/>
          <w:sz w:val="23"/>
          <w:szCs w:val="23"/>
        </w:rPr>
        <w:t xml:space="preserve">: </w:t>
      </w:r>
      <w:r>
        <w:rPr>
          <w:color w:val="auto"/>
          <w:sz w:val="23"/>
          <w:szCs w:val="23"/>
        </w:rPr>
        <w:t>C</w:t>
      </w:r>
      <w:r w:rsidR="00252DB9" w:rsidRPr="0014350C">
        <w:rPr>
          <w:color w:val="auto"/>
          <w:sz w:val="23"/>
          <w:szCs w:val="23"/>
        </w:rPr>
        <w:t xml:space="preserve">lay </w:t>
      </w:r>
    </w:p>
    <w:p w14:paraId="49818B9F" w14:textId="4B537775" w:rsidR="00722CD6" w:rsidRPr="0014350C" w:rsidRDefault="00252DB9" w:rsidP="00252DB9">
      <w:pPr>
        <w:pStyle w:val="Default"/>
        <w:rPr>
          <w:color w:val="auto"/>
          <w:sz w:val="23"/>
          <w:szCs w:val="23"/>
        </w:rPr>
      </w:pPr>
      <w:r w:rsidRPr="0014350C">
        <w:rPr>
          <w:color w:val="auto"/>
          <w:sz w:val="23"/>
          <w:szCs w:val="23"/>
        </w:rPr>
        <w:t xml:space="preserve">Diagenesis: The sample is </w:t>
      </w:r>
      <w:r w:rsidR="002C1317" w:rsidRPr="0014350C">
        <w:rPr>
          <w:color w:val="auto"/>
          <w:sz w:val="23"/>
          <w:szCs w:val="23"/>
        </w:rPr>
        <w:t xml:space="preserve">shaly-sandstone. It is </w:t>
      </w:r>
      <w:r w:rsidRPr="0014350C">
        <w:rPr>
          <w:color w:val="auto"/>
          <w:sz w:val="23"/>
          <w:szCs w:val="23"/>
        </w:rPr>
        <w:t>mainly composed by quartz</w:t>
      </w:r>
      <w:r w:rsidR="00DF63C0">
        <w:rPr>
          <w:color w:val="auto"/>
          <w:sz w:val="23"/>
          <w:szCs w:val="23"/>
        </w:rPr>
        <w:t xml:space="preserve">, feldspar, </w:t>
      </w:r>
      <w:r w:rsidR="002C1317" w:rsidRPr="0014350C">
        <w:rPr>
          <w:color w:val="auto"/>
          <w:sz w:val="23"/>
          <w:szCs w:val="23"/>
        </w:rPr>
        <w:t>and clay</w:t>
      </w:r>
      <w:r w:rsidR="0014350C" w:rsidRPr="0014350C">
        <w:rPr>
          <w:color w:val="auto"/>
          <w:sz w:val="23"/>
          <w:szCs w:val="23"/>
        </w:rPr>
        <w:t>.</w:t>
      </w:r>
      <w:r w:rsidRPr="0014350C">
        <w:rPr>
          <w:color w:val="auto"/>
          <w:sz w:val="23"/>
          <w:szCs w:val="23"/>
        </w:rPr>
        <w:t xml:space="preserve"> The presence of </w:t>
      </w:r>
      <w:r w:rsidR="0014350C" w:rsidRPr="0014350C">
        <w:rPr>
          <w:color w:val="auto"/>
          <w:sz w:val="23"/>
          <w:szCs w:val="23"/>
        </w:rPr>
        <w:t xml:space="preserve">anhydrite </w:t>
      </w:r>
      <w:r w:rsidR="00DF63C0">
        <w:rPr>
          <w:color w:val="auto"/>
          <w:sz w:val="23"/>
          <w:szCs w:val="23"/>
        </w:rPr>
        <w:t xml:space="preserve">as mineral and local cement </w:t>
      </w:r>
      <w:r w:rsidR="0014350C" w:rsidRPr="0014350C">
        <w:rPr>
          <w:color w:val="auto"/>
          <w:sz w:val="23"/>
          <w:szCs w:val="23"/>
        </w:rPr>
        <w:t>and iron oxides</w:t>
      </w:r>
      <w:r w:rsidRPr="0014350C">
        <w:rPr>
          <w:color w:val="auto"/>
          <w:sz w:val="23"/>
          <w:szCs w:val="23"/>
        </w:rPr>
        <w:t xml:space="preserve"> is highlighted</w:t>
      </w:r>
      <w:r w:rsidR="0014350C" w:rsidRPr="0014350C">
        <w:rPr>
          <w:color w:val="auto"/>
          <w:sz w:val="23"/>
          <w:szCs w:val="23"/>
        </w:rPr>
        <w:t>.</w:t>
      </w:r>
      <w:r w:rsidRPr="0014350C">
        <w:rPr>
          <w:color w:val="auto"/>
          <w:sz w:val="23"/>
          <w:szCs w:val="23"/>
        </w:rPr>
        <w:t xml:space="preserve"> The </w:t>
      </w:r>
      <w:r w:rsidR="0014350C" w:rsidRPr="0014350C">
        <w:rPr>
          <w:color w:val="auto"/>
          <w:sz w:val="23"/>
          <w:szCs w:val="23"/>
        </w:rPr>
        <w:t>observed porosity is almost null.</w:t>
      </w:r>
    </w:p>
    <w:p w14:paraId="508F7D7E" w14:textId="2BCE2E94" w:rsidR="0014350C" w:rsidRDefault="0014350C" w:rsidP="00252DB9">
      <w:pPr>
        <w:pStyle w:val="Default"/>
        <w:rPr>
          <w:color w:val="FF0000"/>
          <w:sz w:val="23"/>
          <w:szCs w:val="23"/>
        </w:rPr>
      </w:pPr>
    </w:p>
    <w:p w14:paraId="1FDDBB82" w14:textId="186F389B" w:rsidR="0014350C" w:rsidRDefault="0014350C" w:rsidP="00252DB9">
      <w:pPr>
        <w:pStyle w:val="Default"/>
        <w:rPr>
          <w:color w:val="FF0000"/>
          <w:sz w:val="23"/>
          <w:szCs w:val="23"/>
        </w:rPr>
      </w:pPr>
    </w:p>
    <w:p w14:paraId="7DDB45A2" w14:textId="600B41F3" w:rsidR="0014350C" w:rsidRDefault="0014350C" w:rsidP="00252DB9">
      <w:pPr>
        <w:pStyle w:val="Default"/>
        <w:rPr>
          <w:color w:val="FF0000"/>
          <w:sz w:val="23"/>
          <w:szCs w:val="23"/>
        </w:rPr>
      </w:pPr>
    </w:p>
    <w:p w14:paraId="2AEDE8E9" w14:textId="77777777" w:rsidR="0014350C" w:rsidRDefault="0014350C" w:rsidP="00252DB9">
      <w:pPr>
        <w:pStyle w:val="Default"/>
        <w:rPr>
          <w:color w:val="FF0000"/>
          <w:sz w:val="23"/>
          <w:szCs w:val="23"/>
        </w:rPr>
      </w:pPr>
    </w:p>
    <w:p w14:paraId="4CAE9228" w14:textId="560B5D76" w:rsidR="00886855" w:rsidRDefault="00886855" w:rsidP="00B12ACB">
      <w:pPr>
        <w:pStyle w:val="Default"/>
        <w:rPr>
          <w:b/>
        </w:rPr>
      </w:pPr>
      <w:r w:rsidRPr="008D2963">
        <w:rPr>
          <w:b/>
        </w:rPr>
        <w:lastRenderedPageBreak/>
        <w:t>FOCUSED PHOTOMICROGRAPH OF INTEREST</w:t>
      </w:r>
    </w:p>
    <w:p w14:paraId="61A61C39" w14:textId="77777777" w:rsidR="00886855" w:rsidRDefault="00886855" w:rsidP="00886855">
      <w:pPr>
        <w:keepNext/>
        <w:outlineLvl w:val="1"/>
        <w:rPr>
          <w:b/>
        </w:rPr>
      </w:pPr>
    </w:p>
    <w:p w14:paraId="7E1C0724" w14:textId="69CE4078" w:rsidR="003C40A0" w:rsidRDefault="003C40A0" w:rsidP="00BA7A77">
      <w:pPr>
        <w:keepNext/>
        <w:outlineLvl w:val="1"/>
        <w:rPr>
          <w:sz w:val="23"/>
          <w:szCs w:val="23"/>
        </w:rPr>
      </w:pPr>
      <w:r w:rsidRPr="003C40A0">
        <w:rPr>
          <w:noProof/>
          <w:sz w:val="23"/>
          <w:szCs w:val="23"/>
        </w:rPr>
        <w:drawing>
          <wp:inline distT="0" distB="0" distL="0" distR="0" wp14:anchorId="2ABC82D2" wp14:editId="04BCAE1D">
            <wp:extent cx="2867025" cy="2380442"/>
            <wp:effectExtent l="19050" t="19050" r="9525" b="203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79621" cy="2390900"/>
                    </a:xfrm>
                    <a:prstGeom prst="rect">
                      <a:avLst/>
                    </a:prstGeom>
                    <a:ln>
                      <a:solidFill>
                        <a:schemeClr val="bg1"/>
                      </a:solidFill>
                    </a:ln>
                  </pic:spPr>
                </pic:pic>
              </a:graphicData>
            </a:graphic>
          </wp:inline>
        </w:drawing>
      </w:r>
      <w:r w:rsidRPr="003C40A0">
        <w:rPr>
          <w:noProof/>
          <w:sz w:val="23"/>
          <w:szCs w:val="23"/>
        </w:rPr>
        <w:drawing>
          <wp:inline distT="0" distB="0" distL="0" distR="0" wp14:anchorId="06B01CFB" wp14:editId="3644AB01">
            <wp:extent cx="2853869" cy="2380615"/>
            <wp:effectExtent l="19050" t="19050" r="22860" b="196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67206" cy="2391740"/>
                    </a:xfrm>
                    <a:prstGeom prst="rect">
                      <a:avLst/>
                    </a:prstGeom>
                    <a:ln>
                      <a:solidFill>
                        <a:schemeClr val="bg1"/>
                      </a:solidFill>
                    </a:ln>
                  </pic:spPr>
                </pic:pic>
              </a:graphicData>
            </a:graphic>
          </wp:inline>
        </w:drawing>
      </w:r>
    </w:p>
    <w:p w14:paraId="12C6A624" w14:textId="6691FDD3" w:rsidR="003C40A0" w:rsidRDefault="003C40A0" w:rsidP="00BA7A77">
      <w:pPr>
        <w:keepNext/>
        <w:outlineLvl w:val="1"/>
        <w:rPr>
          <w:sz w:val="23"/>
          <w:szCs w:val="23"/>
        </w:rPr>
      </w:pPr>
      <w:r w:rsidRPr="003C40A0">
        <w:rPr>
          <w:noProof/>
          <w:sz w:val="23"/>
          <w:szCs w:val="23"/>
        </w:rPr>
        <w:drawing>
          <wp:inline distT="0" distB="0" distL="0" distR="0" wp14:anchorId="6EB92A27" wp14:editId="7F9F7FD6">
            <wp:extent cx="2861490" cy="2405380"/>
            <wp:effectExtent l="19050" t="19050" r="15240" b="139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75856" cy="2417456"/>
                    </a:xfrm>
                    <a:prstGeom prst="rect">
                      <a:avLst/>
                    </a:prstGeom>
                    <a:ln>
                      <a:solidFill>
                        <a:schemeClr val="bg1"/>
                      </a:solidFill>
                    </a:ln>
                  </pic:spPr>
                </pic:pic>
              </a:graphicData>
            </a:graphic>
          </wp:inline>
        </w:drawing>
      </w:r>
      <w:r w:rsidR="0014350C" w:rsidRPr="0014350C">
        <w:rPr>
          <w:noProof/>
        </w:rPr>
        <w:t xml:space="preserve"> </w:t>
      </w:r>
      <w:r w:rsidR="0014350C" w:rsidRPr="0014350C">
        <w:rPr>
          <w:noProof/>
          <w:sz w:val="23"/>
          <w:szCs w:val="23"/>
        </w:rPr>
        <w:drawing>
          <wp:inline distT="0" distB="0" distL="0" distR="0" wp14:anchorId="1E9E9244" wp14:editId="1F18A2BD">
            <wp:extent cx="2848654" cy="240966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63859" cy="2422527"/>
                    </a:xfrm>
                    <a:prstGeom prst="rect">
                      <a:avLst/>
                    </a:prstGeom>
                  </pic:spPr>
                </pic:pic>
              </a:graphicData>
            </a:graphic>
          </wp:inline>
        </w:drawing>
      </w:r>
    </w:p>
    <w:p w14:paraId="16C64876" w14:textId="77777777" w:rsidR="003C40A0" w:rsidRDefault="003C40A0" w:rsidP="00BA7A77">
      <w:pPr>
        <w:keepNext/>
        <w:outlineLvl w:val="1"/>
        <w:rPr>
          <w:sz w:val="23"/>
          <w:szCs w:val="23"/>
        </w:rPr>
      </w:pPr>
    </w:p>
    <w:p w14:paraId="26EAA5F5" w14:textId="6D8263C3" w:rsidR="00252DB9" w:rsidRPr="0081579F" w:rsidRDefault="00252DB9" w:rsidP="00252DB9">
      <w:pPr>
        <w:keepNext/>
        <w:outlineLvl w:val="1"/>
        <w:rPr>
          <w:sz w:val="23"/>
          <w:szCs w:val="23"/>
        </w:rPr>
      </w:pPr>
      <w:r w:rsidRPr="0081579F">
        <w:rPr>
          <w:sz w:val="23"/>
          <w:szCs w:val="23"/>
        </w:rPr>
        <w:t>Star #: 130616</w:t>
      </w:r>
    </w:p>
    <w:p w14:paraId="12ED6FA3" w14:textId="77777777" w:rsidR="00252DB9" w:rsidRPr="0081579F" w:rsidRDefault="00252DB9" w:rsidP="00252DB9">
      <w:pPr>
        <w:pStyle w:val="Default"/>
        <w:rPr>
          <w:color w:val="auto"/>
          <w:sz w:val="23"/>
          <w:szCs w:val="23"/>
        </w:rPr>
      </w:pPr>
      <w:r w:rsidRPr="0081579F">
        <w:rPr>
          <w:color w:val="auto"/>
          <w:sz w:val="23"/>
          <w:szCs w:val="23"/>
        </w:rPr>
        <w:t xml:space="preserve">Well: J-ROC 1 </w:t>
      </w:r>
    </w:p>
    <w:p w14:paraId="39E08C91" w14:textId="6F8C2628" w:rsidR="00252DB9" w:rsidRPr="0081579F" w:rsidRDefault="00252DB9" w:rsidP="00252DB9">
      <w:pPr>
        <w:pStyle w:val="Default"/>
        <w:rPr>
          <w:color w:val="auto"/>
          <w:sz w:val="23"/>
          <w:szCs w:val="23"/>
        </w:rPr>
      </w:pPr>
      <w:r w:rsidRPr="0081579F">
        <w:rPr>
          <w:color w:val="auto"/>
          <w:sz w:val="23"/>
          <w:szCs w:val="23"/>
        </w:rPr>
        <w:t xml:space="preserve">Depth: 4714 ft </w:t>
      </w:r>
    </w:p>
    <w:p w14:paraId="767D7409" w14:textId="77777777" w:rsidR="00252DB9" w:rsidRPr="0081579F" w:rsidRDefault="00252DB9" w:rsidP="00252DB9">
      <w:pPr>
        <w:pStyle w:val="Default"/>
        <w:rPr>
          <w:color w:val="auto"/>
          <w:sz w:val="23"/>
          <w:szCs w:val="23"/>
        </w:rPr>
      </w:pPr>
      <w:r w:rsidRPr="0081579F">
        <w:rPr>
          <w:color w:val="auto"/>
          <w:sz w:val="23"/>
          <w:szCs w:val="23"/>
        </w:rPr>
        <w:t xml:space="preserve">Grain size: 20 to 350 μm </w:t>
      </w:r>
    </w:p>
    <w:p w14:paraId="45D9638C" w14:textId="77777777" w:rsidR="00252DB9" w:rsidRPr="0081579F" w:rsidRDefault="00252DB9" w:rsidP="00252DB9">
      <w:pPr>
        <w:pStyle w:val="Default"/>
        <w:rPr>
          <w:color w:val="auto"/>
          <w:sz w:val="23"/>
          <w:szCs w:val="23"/>
        </w:rPr>
      </w:pPr>
      <w:r w:rsidRPr="0081579F">
        <w:rPr>
          <w:color w:val="auto"/>
          <w:sz w:val="23"/>
          <w:szCs w:val="23"/>
        </w:rPr>
        <w:t xml:space="preserve">Grain shape: Subangled (rare) </w:t>
      </w:r>
    </w:p>
    <w:p w14:paraId="3FCCC973" w14:textId="77777777" w:rsidR="00252DB9" w:rsidRPr="0081579F" w:rsidRDefault="00252DB9" w:rsidP="00252DB9">
      <w:pPr>
        <w:pStyle w:val="Default"/>
        <w:rPr>
          <w:color w:val="auto"/>
          <w:sz w:val="23"/>
          <w:szCs w:val="23"/>
        </w:rPr>
      </w:pPr>
      <w:r w:rsidRPr="0081579F">
        <w:rPr>
          <w:color w:val="auto"/>
          <w:sz w:val="23"/>
          <w:szCs w:val="23"/>
        </w:rPr>
        <w:t xml:space="preserve">Sorting: Poorly sorted </w:t>
      </w:r>
    </w:p>
    <w:p w14:paraId="2E592795" w14:textId="4AEAEDEF" w:rsidR="00252DB9" w:rsidRPr="0081579F" w:rsidRDefault="0014350C" w:rsidP="00252DB9">
      <w:pPr>
        <w:pStyle w:val="Default"/>
        <w:rPr>
          <w:color w:val="auto"/>
          <w:sz w:val="23"/>
          <w:szCs w:val="23"/>
        </w:rPr>
      </w:pPr>
      <w:r w:rsidRPr="0081579F">
        <w:rPr>
          <w:color w:val="auto"/>
          <w:sz w:val="23"/>
          <w:szCs w:val="23"/>
        </w:rPr>
        <w:t>Cement</w:t>
      </w:r>
      <w:r w:rsidR="00252DB9" w:rsidRPr="0081579F">
        <w:rPr>
          <w:color w:val="auto"/>
          <w:sz w:val="23"/>
          <w:szCs w:val="23"/>
        </w:rPr>
        <w:t xml:space="preserve">: </w:t>
      </w:r>
      <w:r w:rsidRPr="0081579F">
        <w:rPr>
          <w:color w:val="auto"/>
          <w:sz w:val="23"/>
          <w:szCs w:val="23"/>
        </w:rPr>
        <w:t>C</w:t>
      </w:r>
      <w:r w:rsidR="00252DB9" w:rsidRPr="0081579F">
        <w:rPr>
          <w:color w:val="auto"/>
          <w:sz w:val="23"/>
          <w:szCs w:val="23"/>
        </w:rPr>
        <w:t xml:space="preserve">lay </w:t>
      </w:r>
    </w:p>
    <w:p w14:paraId="2D503AB3" w14:textId="14F4CFEB" w:rsidR="00252DB9" w:rsidRPr="0081579F" w:rsidRDefault="00252DB9" w:rsidP="00252DB9">
      <w:pPr>
        <w:pStyle w:val="Default"/>
        <w:rPr>
          <w:color w:val="auto"/>
          <w:sz w:val="23"/>
          <w:szCs w:val="23"/>
        </w:rPr>
      </w:pPr>
      <w:r w:rsidRPr="0081579F">
        <w:rPr>
          <w:color w:val="auto"/>
          <w:sz w:val="23"/>
          <w:szCs w:val="23"/>
        </w:rPr>
        <w:t xml:space="preserve">Diagenesis: The sample is composed by </w:t>
      </w:r>
      <w:r w:rsidR="0014350C" w:rsidRPr="0081579F">
        <w:rPr>
          <w:color w:val="auto"/>
          <w:sz w:val="23"/>
          <w:szCs w:val="23"/>
        </w:rPr>
        <w:t xml:space="preserve">alternance of sandy-shale and </w:t>
      </w:r>
      <w:r w:rsidRPr="0081579F">
        <w:rPr>
          <w:color w:val="auto"/>
          <w:sz w:val="23"/>
          <w:szCs w:val="23"/>
        </w:rPr>
        <w:t xml:space="preserve">sandstone. </w:t>
      </w:r>
      <w:r w:rsidR="00DF63C0">
        <w:rPr>
          <w:color w:val="auto"/>
          <w:sz w:val="23"/>
          <w:szCs w:val="23"/>
        </w:rPr>
        <w:t xml:space="preserve">It is mainly composed by quartz, dolomite, clay, feldspar. </w:t>
      </w:r>
      <w:r w:rsidRPr="0081579F">
        <w:rPr>
          <w:color w:val="auto"/>
          <w:sz w:val="23"/>
          <w:szCs w:val="23"/>
        </w:rPr>
        <w:t xml:space="preserve">The porosity </w:t>
      </w:r>
      <w:r w:rsidR="001D47B6" w:rsidRPr="0081579F">
        <w:rPr>
          <w:color w:val="auto"/>
          <w:sz w:val="23"/>
          <w:szCs w:val="23"/>
        </w:rPr>
        <w:t xml:space="preserve">is </w:t>
      </w:r>
      <w:r w:rsidR="001D47B6">
        <w:rPr>
          <w:color w:val="auto"/>
          <w:sz w:val="23"/>
          <w:szCs w:val="23"/>
        </w:rPr>
        <w:t xml:space="preserve">present </w:t>
      </w:r>
      <w:r w:rsidR="001D47B6" w:rsidRPr="0081579F">
        <w:rPr>
          <w:color w:val="auto"/>
          <w:sz w:val="23"/>
          <w:szCs w:val="23"/>
        </w:rPr>
        <w:t>in</w:t>
      </w:r>
      <w:r w:rsidR="0081579F" w:rsidRPr="0081579F">
        <w:rPr>
          <w:color w:val="auto"/>
          <w:sz w:val="23"/>
          <w:szCs w:val="23"/>
        </w:rPr>
        <w:t xml:space="preserve"> the sandstone </w:t>
      </w:r>
      <w:r w:rsidR="001D47B6">
        <w:rPr>
          <w:color w:val="auto"/>
          <w:sz w:val="23"/>
          <w:szCs w:val="23"/>
        </w:rPr>
        <w:t xml:space="preserve">layers </w:t>
      </w:r>
      <w:r w:rsidR="0081579F" w:rsidRPr="0081579F">
        <w:rPr>
          <w:color w:val="auto"/>
          <w:sz w:val="23"/>
          <w:szCs w:val="23"/>
        </w:rPr>
        <w:t>and due</w:t>
      </w:r>
      <w:r w:rsidRPr="0081579F">
        <w:rPr>
          <w:color w:val="auto"/>
          <w:sz w:val="23"/>
          <w:szCs w:val="23"/>
        </w:rPr>
        <w:t xml:space="preserve"> to the dissolution of quartz and feldspar and averages 8 %.</w:t>
      </w:r>
    </w:p>
    <w:p w14:paraId="50FCE127" w14:textId="4A7A6E12" w:rsidR="00722CD6" w:rsidRDefault="00722CD6" w:rsidP="00252DB9">
      <w:pPr>
        <w:pStyle w:val="Default"/>
        <w:rPr>
          <w:color w:val="FF0000"/>
          <w:sz w:val="23"/>
          <w:szCs w:val="23"/>
        </w:rPr>
      </w:pPr>
    </w:p>
    <w:p w14:paraId="55DD7531" w14:textId="2BE5ABAC" w:rsidR="0014350C" w:rsidRDefault="0014350C" w:rsidP="00252DB9">
      <w:pPr>
        <w:pStyle w:val="Default"/>
        <w:rPr>
          <w:color w:val="FF0000"/>
          <w:sz w:val="23"/>
          <w:szCs w:val="23"/>
        </w:rPr>
      </w:pPr>
    </w:p>
    <w:p w14:paraId="24F7BB47" w14:textId="77777777" w:rsidR="0014350C" w:rsidRDefault="0014350C" w:rsidP="00252DB9">
      <w:pPr>
        <w:pStyle w:val="Default"/>
        <w:rPr>
          <w:color w:val="FF0000"/>
          <w:sz w:val="23"/>
          <w:szCs w:val="23"/>
        </w:rPr>
      </w:pPr>
    </w:p>
    <w:p w14:paraId="5EB6D3DB" w14:textId="26EA5386" w:rsidR="00722CD6" w:rsidRDefault="00722CD6" w:rsidP="00252DB9">
      <w:pPr>
        <w:pStyle w:val="Default"/>
        <w:rPr>
          <w:color w:val="FF0000"/>
          <w:sz w:val="23"/>
          <w:szCs w:val="23"/>
        </w:rPr>
      </w:pPr>
    </w:p>
    <w:p w14:paraId="7EDD2CBC" w14:textId="69DA2915" w:rsidR="007110B3" w:rsidRDefault="007110B3" w:rsidP="00B12ACB">
      <w:pPr>
        <w:pStyle w:val="Default"/>
        <w:rPr>
          <w:b/>
        </w:rPr>
      </w:pPr>
      <w:r w:rsidRPr="008D2963">
        <w:rPr>
          <w:b/>
        </w:rPr>
        <w:lastRenderedPageBreak/>
        <w:t>FOCUSED PHOTOMICROGRAPH OF INTEREST</w:t>
      </w:r>
    </w:p>
    <w:p w14:paraId="392ABED2" w14:textId="37E76158" w:rsidR="001B3A77" w:rsidRDefault="001B3A77" w:rsidP="00BA7A77">
      <w:pPr>
        <w:keepNext/>
        <w:outlineLvl w:val="1"/>
        <w:rPr>
          <w:sz w:val="23"/>
          <w:szCs w:val="23"/>
        </w:rPr>
      </w:pPr>
    </w:p>
    <w:p w14:paraId="148F9407" w14:textId="628C0E30" w:rsidR="003C40A0" w:rsidRDefault="003C40A0" w:rsidP="00BA7A77">
      <w:pPr>
        <w:keepNext/>
        <w:outlineLvl w:val="1"/>
        <w:rPr>
          <w:noProof/>
          <w:sz w:val="23"/>
          <w:szCs w:val="23"/>
        </w:rPr>
      </w:pPr>
      <w:r>
        <w:rPr>
          <w:noProof/>
          <w:sz w:val="23"/>
          <w:szCs w:val="23"/>
        </w:rPr>
        <w:drawing>
          <wp:inline distT="0" distB="0" distL="0" distR="0" wp14:anchorId="34D4E662" wp14:editId="3BAE27AE">
            <wp:extent cx="2924175" cy="2458126"/>
            <wp:effectExtent l="19050" t="19050" r="9525" b="184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38394" cy="2470079"/>
                    </a:xfrm>
                    <a:prstGeom prst="rect">
                      <a:avLst/>
                    </a:prstGeom>
                    <a:noFill/>
                    <a:ln>
                      <a:solidFill>
                        <a:schemeClr val="bg1"/>
                      </a:solidFill>
                    </a:ln>
                  </pic:spPr>
                </pic:pic>
              </a:graphicData>
            </a:graphic>
          </wp:inline>
        </w:drawing>
      </w:r>
      <w:r w:rsidRPr="003C40A0">
        <w:rPr>
          <w:noProof/>
          <w:sz w:val="23"/>
          <w:szCs w:val="23"/>
        </w:rPr>
        <w:drawing>
          <wp:inline distT="0" distB="0" distL="0" distR="0" wp14:anchorId="3A37DE0C" wp14:editId="10FBEB29">
            <wp:extent cx="2914650" cy="2455727"/>
            <wp:effectExtent l="19050" t="19050" r="19050" b="209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25342" cy="2464736"/>
                    </a:xfrm>
                    <a:prstGeom prst="rect">
                      <a:avLst/>
                    </a:prstGeom>
                    <a:ln>
                      <a:solidFill>
                        <a:schemeClr val="bg1"/>
                      </a:solidFill>
                    </a:ln>
                  </pic:spPr>
                </pic:pic>
              </a:graphicData>
            </a:graphic>
          </wp:inline>
        </w:drawing>
      </w:r>
    </w:p>
    <w:p w14:paraId="13890FE5" w14:textId="79BAD480" w:rsidR="00AD1094" w:rsidRDefault="00AD1094" w:rsidP="00BA7A77">
      <w:pPr>
        <w:keepNext/>
        <w:outlineLvl w:val="1"/>
        <w:rPr>
          <w:noProof/>
          <w:sz w:val="23"/>
          <w:szCs w:val="23"/>
        </w:rPr>
      </w:pPr>
      <w:r w:rsidRPr="00AD1094">
        <w:rPr>
          <w:noProof/>
          <w:sz w:val="23"/>
          <w:szCs w:val="23"/>
        </w:rPr>
        <w:drawing>
          <wp:inline distT="0" distB="0" distL="0" distR="0" wp14:anchorId="10BF380C" wp14:editId="5B7845CB">
            <wp:extent cx="2924175" cy="2418080"/>
            <wp:effectExtent l="19050" t="19050" r="28575"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45227" cy="2435488"/>
                    </a:xfrm>
                    <a:prstGeom prst="rect">
                      <a:avLst/>
                    </a:prstGeom>
                    <a:ln>
                      <a:solidFill>
                        <a:schemeClr val="bg1"/>
                      </a:solidFill>
                    </a:ln>
                  </pic:spPr>
                </pic:pic>
              </a:graphicData>
            </a:graphic>
          </wp:inline>
        </w:drawing>
      </w:r>
      <w:r w:rsidR="0081579F" w:rsidRPr="0081579F">
        <w:rPr>
          <w:noProof/>
        </w:rPr>
        <w:t xml:space="preserve"> </w:t>
      </w:r>
      <w:r w:rsidR="0081579F" w:rsidRPr="0081579F">
        <w:rPr>
          <w:noProof/>
          <w:sz w:val="23"/>
          <w:szCs w:val="23"/>
        </w:rPr>
        <w:drawing>
          <wp:inline distT="0" distB="0" distL="0" distR="0" wp14:anchorId="680EDF19" wp14:editId="51728D97">
            <wp:extent cx="2854031" cy="2437765"/>
            <wp:effectExtent l="0" t="0" r="381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79996" cy="2459943"/>
                    </a:xfrm>
                    <a:prstGeom prst="rect">
                      <a:avLst/>
                    </a:prstGeom>
                  </pic:spPr>
                </pic:pic>
              </a:graphicData>
            </a:graphic>
          </wp:inline>
        </w:drawing>
      </w:r>
    </w:p>
    <w:p w14:paraId="2F64F226" w14:textId="77777777" w:rsidR="00252DB9" w:rsidRDefault="00252DB9" w:rsidP="00BA7A77">
      <w:pPr>
        <w:keepNext/>
        <w:outlineLvl w:val="1"/>
        <w:rPr>
          <w:noProof/>
          <w:sz w:val="23"/>
          <w:szCs w:val="23"/>
        </w:rPr>
      </w:pPr>
    </w:p>
    <w:p w14:paraId="6EA0B428" w14:textId="53148342" w:rsidR="00252DB9" w:rsidRPr="0081579F" w:rsidRDefault="00252DB9" w:rsidP="00252DB9">
      <w:pPr>
        <w:keepNext/>
        <w:outlineLvl w:val="1"/>
        <w:rPr>
          <w:sz w:val="23"/>
          <w:szCs w:val="23"/>
        </w:rPr>
      </w:pPr>
      <w:r w:rsidRPr="0081579F">
        <w:rPr>
          <w:sz w:val="23"/>
          <w:szCs w:val="23"/>
        </w:rPr>
        <w:t>Star #: 130617</w:t>
      </w:r>
    </w:p>
    <w:p w14:paraId="262C4477" w14:textId="77777777" w:rsidR="00252DB9" w:rsidRPr="0081579F" w:rsidRDefault="00252DB9" w:rsidP="00252DB9">
      <w:pPr>
        <w:pStyle w:val="Default"/>
        <w:rPr>
          <w:color w:val="auto"/>
          <w:sz w:val="23"/>
          <w:szCs w:val="23"/>
        </w:rPr>
      </w:pPr>
      <w:r w:rsidRPr="0081579F">
        <w:rPr>
          <w:color w:val="auto"/>
          <w:sz w:val="23"/>
          <w:szCs w:val="23"/>
        </w:rPr>
        <w:t xml:space="preserve">Well: J-ROC 1 </w:t>
      </w:r>
    </w:p>
    <w:p w14:paraId="0B4B4C4B" w14:textId="314F515A" w:rsidR="00252DB9" w:rsidRPr="0081579F" w:rsidRDefault="00252DB9" w:rsidP="00252DB9">
      <w:pPr>
        <w:pStyle w:val="Default"/>
        <w:rPr>
          <w:color w:val="auto"/>
          <w:sz w:val="23"/>
          <w:szCs w:val="23"/>
        </w:rPr>
      </w:pPr>
      <w:r w:rsidRPr="0081579F">
        <w:rPr>
          <w:color w:val="auto"/>
          <w:sz w:val="23"/>
          <w:szCs w:val="23"/>
        </w:rPr>
        <w:t xml:space="preserve">Depth: 4728 ft </w:t>
      </w:r>
    </w:p>
    <w:p w14:paraId="62BAA286" w14:textId="331AE8EB" w:rsidR="00252DB9" w:rsidRPr="0081579F" w:rsidRDefault="00252DB9" w:rsidP="00252DB9">
      <w:pPr>
        <w:pStyle w:val="Default"/>
        <w:rPr>
          <w:color w:val="auto"/>
          <w:sz w:val="23"/>
          <w:szCs w:val="23"/>
        </w:rPr>
      </w:pPr>
      <w:r w:rsidRPr="0081579F">
        <w:rPr>
          <w:color w:val="auto"/>
          <w:sz w:val="23"/>
          <w:szCs w:val="23"/>
        </w:rPr>
        <w:t xml:space="preserve">Grain size: 20 to 350 μm </w:t>
      </w:r>
      <w:r w:rsidR="0081579F">
        <w:rPr>
          <w:color w:val="auto"/>
          <w:sz w:val="23"/>
          <w:szCs w:val="23"/>
        </w:rPr>
        <w:t>(quartz)</w:t>
      </w:r>
    </w:p>
    <w:p w14:paraId="2CF9E13F" w14:textId="0A35D088" w:rsidR="00252DB9" w:rsidRPr="0081579F" w:rsidRDefault="00252DB9" w:rsidP="00252DB9">
      <w:pPr>
        <w:pStyle w:val="Default"/>
        <w:rPr>
          <w:color w:val="auto"/>
          <w:sz w:val="23"/>
          <w:szCs w:val="23"/>
        </w:rPr>
      </w:pPr>
      <w:r w:rsidRPr="0081579F">
        <w:rPr>
          <w:color w:val="auto"/>
          <w:sz w:val="23"/>
          <w:szCs w:val="23"/>
        </w:rPr>
        <w:t>Grain shape: Subangled</w:t>
      </w:r>
      <w:r w:rsidR="0081579F">
        <w:rPr>
          <w:color w:val="auto"/>
          <w:sz w:val="23"/>
          <w:szCs w:val="23"/>
        </w:rPr>
        <w:t xml:space="preserve"> to subrounded (quartz)</w:t>
      </w:r>
      <w:r w:rsidRPr="0081579F">
        <w:rPr>
          <w:color w:val="auto"/>
          <w:sz w:val="23"/>
          <w:szCs w:val="23"/>
        </w:rPr>
        <w:t xml:space="preserve"> </w:t>
      </w:r>
    </w:p>
    <w:p w14:paraId="0942FD50" w14:textId="3CCB56F3" w:rsidR="00252DB9" w:rsidRPr="0081579F" w:rsidRDefault="00252DB9" w:rsidP="00252DB9">
      <w:pPr>
        <w:pStyle w:val="Default"/>
        <w:rPr>
          <w:color w:val="auto"/>
          <w:sz w:val="23"/>
          <w:szCs w:val="23"/>
        </w:rPr>
      </w:pPr>
      <w:r w:rsidRPr="0081579F">
        <w:rPr>
          <w:color w:val="auto"/>
          <w:sz w:val="23"/>
          <w:szCs w:val="23"/>
        </w:rPr>
        <w:t xml:space="preserve">Sorting: </w:t>
      </w:r>
      <w:r w:rsidR="0081579F">
        <w:rPr>
          <w:color w:val="auto"/>
          <w:sz w:val="23"/>
          <w:szCs w:val="23"/>
        </w:rPr>
        <w:t>Moderately</w:t>
      </w:r>
      <w:r w:rsidRPr="0081579F">
        <w:rPr>
          <w:color w:val="auto"/>
          <w:sz w:val="23"/>
          <w:szCs w:val="23"/>
        </w:rPr>
        <w:t xml:space="preserve"> sorted </w:t>
      </w:r>
    </w:p>
    <w:p w14:paraId="69FCAE37" w14:textId="4FC92F5B" w:rsidR="00252DB9" w:rsidRPr="0081579F" w:rsidRDefault="00252DB9" w:rsidP="00252DB9">
      <w:pPr>
        <w:pStyle w:val="Default"/>
        <w:rPr>
          <w:color w:val="auto"/>
          <w:sz w:val="23"/>
          <w:szCs w:val="23"/>
        </w:rPr>
      </w:pPr>
      <w:r w:rsidRPr="0081579F">
        <w:rPr>
          <w:color w:val="auto"/>
          <w:sz w:val="23"/>
          <w:szCs w:val="23"/>
        </w:rPr>
        <w:t xml:space="preserve">Cementation: </w:t>
      </w:r>
      <w:r w:rsidR="0081579F">
        <w:rPr>
          <w:color w:val="auto"/>
          <w:sz w:val="23"/>
          <w:szCs w:val="23"/>
        </w:rPr>
        <w:t>A</w:t>
      </w:r>
      <w:r w:rsidR="0081579F" w:rsidRPr="0081579F">
        <w:rPr>
          <w:color w:val="auto"/>
          <w:sz w:val="23"/>
          <w:szCs w:val="23"/>
        </w:rPr>
        <w:t>nhydrite</w:t>
      </w:r>
      <w:r w:rsidRPr="0081579F">
        <w:rPr>
          <w:color w:val="auto"/>
          <w:sz w:val="23"/>
          <w:szCs w:val="23"/>
        </w:rPr>
        <w:t xml:space="preserve"> and clay </w:t>
      </w:r>
    </w:p>
    <w:p w14:paraId="1DB4711D" w14:textId="6E651CB2" w:rsidR="00252DB9" w:rsidRPr="0081579F" w:rsidRDefault="00252DB9" w:rsidP="00252DB9">
      <w:pPr>
        <w:pStyle w:val="Default"/>
        <w:rPr>
          <w:color w:val="auto"/>
          <w:sz w:val="23"/>
          <w:szCs w:val="23"/>
        </w:rPr>
      </w:pPr>
      <w:r w:rsidRPr="0081579F">
        <w:rPr>
          <w:color w:val="auto"/>
          <w:sz w:val="23"/>
          <w:szCs w:val="23"/>
        </w:rPr>
        <w:t xml:space="preserve">Diagenesis: The sample is mainly composed by quartz </w:t>
      </w:r>
      <w:r w:rsidR="00DF63C0">
        <w:rPr>
          <w:color w:val="auto"/>
          <w:sz w:val="23"/>
          <w:szCs w:val="23"/>
        </w:rPr>
        <w:t xml:space="preserve">and feldspar </w:t>
      </w:r>
      <w:r w:rsidRPr="0081579F">
        <w:rPr>
          <w:color w:val="auto"/>
          <w:sz w:val="23"/>
          <w:szCs w:val="23"/>
        </w:rPr>
        <w:t xml:space="preserve">(sandstone). The presence of clay and </w:t>
      </w:r>
      <w:r w:rsidR="0081579F" w:rsidRPr="0081579F">
        <w:rPr>
          <w:color w:val="auto"/>
          <w:sz w:val="23"/>
          <w:szCs w:val="23"/>
        </w:rPr>
        <w:t>anhydrite</w:t>
      </w:r>
      <w:r w:rsidRPr="0081579F">
        <w:rPr>
          <w:color w:val="auto"/>
          <w:sz w:val="23"/>
          <w:szCs w:val="23"/>
        </w:rPr>
        <w:t xml:space="preserve"> as cements is highlighted.  </w:t>
      </w:r>
      <w:r w:rsidR="0081579F" w:rsidRPr="0081579F">
        <w:rPr>
          <w:color w:val="auto"/>
          <w:sz w:val="23"/>
          <w:szCs w:val="23"/>
        </w:rPr>
        <w:t>I</w:t>
      </w:r>
      <w:r w:rsidRPr="0081579F">
        <w:rPr>
          <w:color w:val="auto"/>
          <w:sz w:val="23"/>
          <w:szCs w:val="23"/>
        </w:rPr>
        <w:t xml:space="preserve">n addition to the presence of rock fragments, </w:t>
      </w:r>
      <w:r w:rsidR="0081579F">
        <w:rPr>
          <w:color w:val="auto"/>
          <w:sz w:val="23"/>
          <w:szCs w:val="23"/>
        </w:rPr>
        <w:t xml:space="preserve">anhydrite, </w:t>
      </w:r>
      <w:r w:rsidRPr="0081579F">
        <w:rPr>
          <w:color w:val="auto"/>
          <w:sz w:val="23"/>
          <w:szCs w:val="23"/>
        </w:rPr>
        <w:t xml:space="preserve">feldspar, and iron oxides. The contact between grains is tangential to long and sometimes the grains are separated by the </w:t>
      </w:r>
      <w:r w:rsidR="0081579F" w:rsidRPr="0081579F">
        <w:rPr>
          <w:color w:val="auto"/>
          <w:sz w:val="23"/>
          <w:szCs w:val="23"/>
        </w:rPr>
        <w:t>anhydritic</w:t>
      </w:r>
      <w:r w:rsidRPr="0081579F">
        <w:rPr>
          <w:color w:val="auto"/>
          <w:sz w:val="23"/>
          <w:szCs w:val="23"/>
        </w:rPr>
        <w:t xml:space="preserve"> and clay cements. The porosity is due to the dissolution of quartz and feldspar and averages 8 %.</w:t>
      </w:r>
    </w:p>
    <w:p w14:paraId="4EF6FF85" w14:textId="77777777" w:rsidR="0081579F" w:rsidRDefault="0081579F" w:rsidP="00252DB9">
      <w:pPr>
        <w:pStyle w:val="Default"/>
        <w:rPr>
          <w:color w:val="FF0000"/>
          <w:sz w:val="23"/>
          <w:szCs w:val="23"/>
        </w:rPr>
      </w:pPr>
    </w:p>
    <w:p w14:paraId="060A15EC" w14:textId="33B5E3A4" w:rsidR="007110B3" w:rsidRDefault="007110B3" w:rsidP="00B12ACB">
      <w:pPr>
        <w:pStyle w:val="Default"/>
        <w:rPr>
          <w:b/>
        </w:rPr>
      </w:pPr>
      <w:r w:rsidRPr="008D2963">
        <w:rPr>
          <w:b/>
        </w:rPr>
        <w:lastRenderedPageBreak/>
        <w:t>FOCUSED PHOTOMICROGRAPH OF INTEREST</w:t>
      </w:r>
    </w:p>
    <w:p w14:paraId="5E0797C2" w14:textId="2C87623D" w:rsidR="001B3A77" w:rsidRDefault="001B3A77" w:rsidP="00BA7A77">
      <w:pPr>
        <w:keepNext/>
        <w:outlineLvl w:val="1"/>
        <w:rPr>
          <w:sz w:val="23"/>
          <w:szCs w:val="23"/>
        </w:rPr>
      </w:pPr>
    </w:p>
    <w:p w14:paraId="64DAE2E6" w14:textId="1D1194ED" w:rsidR="00AD1094" w:rsidRDefault="00AD1094" w:rsidP="00BA7A77">
      <w:pPr>
        <w:keepNext/>
        <w:outlineLvl w:val="1"/>
        <w:rPr>
          <w:sz w:val="23"/>
          <w:szCs w:val="23"/>
        </w:rPr>
      </w:pPr>
      <w:r w:rsidRPr="00AD1094">
        <w:rPr>
          <w:noProof/>
          <w:sz w:val="23"/>
          <w:szCs w:val="23"/>
        </w:rPr>
        <w:drawing>
          <wp:inline distT="0" distB="0" distL="0" distR="0" wp14:anchorId="4F47B1F7" wp14:editId="32840B3A">
            <wp:extent cx="2858465" cy="2398042"/>
            <wp:effectExtent l="19050" t="19050" r="18415" b="215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74032" cy="2411102"/>
                    </a:xfrm>
                    <a:prstGeom prst="rect">
                      <a:avLst/>
                    </a:prstGeom>
                    <a:ln>
                      <a:solidFill>
                        <a:schemeClr val="bg1"/>
                      </a:solidFill>
                    </a:ln>
                  </pic:spPr>
                </pic:pic>
              </a:graphicData>
            </a:graphic>
          </wp:inline>
        </w:drawing>
      </w:r>
      <w:r w:rsidRPr="00AD1094">
        <w:rPr>
          <w:noProof/>
          <w:sz w:val="23"/>
          <w:szCs w:val="23"/>
        </w:rPr>
        <w:drawing>
          <wp:inline distT="0" distB="0" distL="0" distR="0" wp14:anchorId="05A0C78F" wp14:editId="58AE5649">
            <wp:extent cx="2869783" cy="2409082"/>
            <wp:effectExtent l="19050" t="19050" r="26035" b="1079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82132" cy="2419448"/>
                    </a:xfrm>
                    <a:prstGeom prst="rect">
                      <a:avLst/>
                    </a:prstGeom>
                    <a:ln>
                      <a:solidFill>
                        <a:schemeClr val="bg1"/>
                      </a:solidFill>
                    </a:ln>
                  </pic:spPr>
                </pic:pic>
              </a:graphicData>
            </a:graphic>
          </wp:inline>
        </w:drawing>
      </w:r>
    </w:p>
    <w:p w14:paraId="5E702C17" w14:textId="7CD983A5" w:rsidR="000C3038" w:rsidRDefault="00AD1094" w:rsidP="00BA7A77">
      <w:pPr>
        <w:keepNext/>
        <w:outlineLvl w:val="1"/>
        <w:rPr>
          <w:sz w:val="23"/>
          <w:szCs w:val="23"/>
        </w:rPr>
      </w:pPr>
      <w:r w:rsidRPr="00AD1094">
        <w:rPr>
          <w:noProof/>
          <w:sz w:val="23"/>
          <w:szCs w:val="23"/>
        </w:rPr>
        <w:drawing>
          <wp:inline distT="0" distB="0" distL="0" distR="0" wp14:anchorId="0DE285A6" wp14:editId="49E5948C">
            <wp:extent cx="2857500" cy="2389215"/>
            <wp:effectExtent l="19050" t="19050" r="19050" b="1143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69456" cy="2399211"/>
                    </a:xfrm>
                    <a:prstGeom prst="rect">
                      <a:avLst/>
                    </a:prstGeom>
                    <a:ln>
                      <a:solidFill>
                        <a:schemeClr val="bg1"/>
                      </a:solidFill>
                    </a:ln>
                  </pic:spPr>
                </pic:pic>
              </a:graphicData>
            </a:graphic>
          </wp:inline>
        </w:drawing>
      </w:r>
      <w:r w:rsidRPr="00AD1094">
        <w:rPr>
          <w:noProof/>
          <w:sz w:val="23"/>
          <w:szCs w:val="23"/>
        </w:rPr>
        <w:drawing>
          <wp:inline distT="0" distB="0" distL="0" distR="0" wp14:anchorId="06AD9C7C" wp14:editId="41223AEA">
            <wp:extent cx="2806586" cy="2342727"/>
            <wp:effectExtent l="19050" t="19050" r="13335" b="196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35520" cy="2366879"/>
                    </a:xfrm>
                    <a:prstGeom prst="rect">
                      <a:avLst/>
                    </a:prstGeom>
                    <a:ln>
                      <a:solidFill>
                        <a:schemeClr val="bg1"/>
                      </a:solidFill>
                    </a:ln>
                  </pic:spPr>
                </pic:pic>
              </a:graphicData>
            </a:graphic>
          </wp:inline>
        </w:drawing>
      </w:r>
    </w:p>
    <w:p w14:paraId="5803CF18" w14:textId="252CAF86" w:rsidR="001B3A77" w:rsidRDefault="001B3A77" w:rsidP="00BA7A77">
      <w:pPr>
        <w:keepNext/>
        <w:outlineLvl w:val="1"/>
        <w:rPr>
          <w:sz w:val="23"/>
          <w:szCs w:val="23"/>
        </w:rPr>
      </w:pPr>
    </w:p>
    <w:p w14:paraId="4AF0CA94" w14:textId="03EBC113" w:rsidR="00252DB9" w:rsidRPr="001D47B6" w:rsidRDefault="00252DB9" w:rsidP="00252DB9">
      <w:pPr>
        <w:keepNext/>
        <w:outlineLvl w:val="1"/>
        <w:rPr>
          <w:sz w:val="23"/>
          <w:szCs w:val="23"/>
        </w:rPr>
      </w:pPr>
      <w:r w:rsidRPr="001D47B6">
        <w:rPr>
          <w:sz w:val="23"/>
          <w:szCs w:val="23"/>
        </w:rPr>
        <w:t>Star #: 130618</w:t>
      </w:r>
    </w:p>
    <w:p w14:paraId="1298644A" w14:textId="77777777" w:rsidR="00252DB9" w:rsidRPr="001D47B6" w:rsidRDefault="00252DB9" w:rsidP="00252DB9">
      <w:pPr>
        <w:pStyle w:val="Default"/>
        <w:rPr>
          <w:color w:val="auto"/>
          <w:sz w:val="23"/>
          <w:szCs w:val="23"/>
        </w:rPr>
      </w:pPr>
      <w:r w:rsidRPr="001D47B6">
        <w:rPr>
          <w:color w:val="auto"/>
          <w:sz w:val="23"/>
          <w:szCs w:val="23"/>
        </w:rPr>
        <w:t xml:space="preserve">Well: J-ROC 1 </w:t>
      </w:r>
    </w:p>
    <w:p w14:paraId="7B4C1A29" w14:textId="17CB65D3" w:rsidR="00252DB9" w:rsidRPr="001D47B6" w:rsidRDefault="00252DB9" w:rsidP="00252DB9">
      <w:pPr>
        <w:pStyle w:val="Default"/>
        <w:rPr>
          <w:color w:val="auto"/>
          <w:sz w:val="23"/>
          <w:szCs w:val="23"/>
        </w:rPr>
      </w:pPr>
      <w:r w:rsidRPr="001D47B6">
        <w:rPr>
          <w:color w:val="auto"/>
          <w:sz w:val="23"/>
          <w:szCs w:val="23"/>
        </w:rPr>
        <w:t xml:space="preserve">Depth: 4731 ft </w:t>
      </w:r>
    </w:p>
    <w:p w14:paraId="2769B592" w14:textId="77777777" w:rsidR="000744E5" w:rsidRPr="0081579F" w:rsidRDefault="000744E5" w:rsidP="000744E5">
      <w:pPr>
        <w:pStyle w:val="Default"/>
        <w:rPr>
          <w:color w:val="auto"/>
          <w:sz w:val="23"/>
          <w:szCs w:val="23"/>
        </w:rPr>
      </w:pPr>
      <w:r w:rsidRPr="0081579F">
        <w:rPr>
          <w:color w:val="auto"/>
          <w:sz w:val="23"/>
          <w:szCs w:val="23"/>
        </w:rPr>
        <w:t xml:space="preserve">Grain size: 20 to 350 μm </w:t>
      </w:r>
      <w:r>
        <w:rPr>
          <w:color w:val="auto"/>
          <w:sz w:val="23"/>
          <w:szCs w:val="23"/>
        </w:rPr>
        <w:t>(quartz)</w:t>
      </w:r>
    </w:p>
    <w:p w14:paraId="1D677A3B" w14:textId="77777777" w:rsidR="000744E5" w:rsidRPr="0081579F" w:rsidRDefault="000744E5" w:rsidP="000744E5">
      <w:pPr>
        <w:pStyle w:val="Default"/>
        <w:rPr>
          <w:color w:val="auto"/>
          <w:sz w:val="23"/>
          <w:szCs w:val="23"/>
        </w:rPr>
      </w:pPr>
      <w:r w:rsidRPr="0081579F">
        <w:rPr>
          <w:color w:val="auto"/>
          <w:sz w:val="23"/>
          <w:szCs w:val="23"/>
        </w:rPr>
        <w:t>Grain shape: Subangled</w:t>
      </w:r>
      <w:r>
        <w:rPr>
          <w:color w:val="auto"/>
          <w:sz w:val="23"/>
          <w:szCs w:val="23"/>
        </w:rPr>
        <w:t xml:space="preserve"> to subrounded (quartz)</w:t>
      </w:r>
      <w:r w:rsidRPr="0081579F">
        <w:rPr>
          <w:color w:val="auto"/>
          <w:sz w:val="23"/>
          <w:szCs w:val="23"/>
        </w:rPr>
        <w:t xml:space="preserve"> </w:t>
      </w:r>
    </w:p>
    <w:p w14:paraId="25C8FB42" w14:textId="77777777" w:rsidR="000744E5" w:rsidRPr="0081579F" w:rsidRDefault="000744E5" w:rsidP="000744E5">
      <w:pPr>
        <w:pStyle w:val="Default"/>
        <w:rPr>
          <w:color w:val="auto"/>
          <w:sz w:val="23"/>
          <w:szCs w:val="23"/>
        </w:rPr>
      </w:pPr>
      <w:r w:rsidRPr="0081579F">
        <w:rPr>
          <w:color w:val="auto"/>
          <w:sz w:val="23"/>
          <w:szCs w:val="23"/>
        </w:rPr>
        <w:t xml:space="preserve">Sorting: </w:t>
      </w:r>
      <w:r>
        <w:rPr>
          <w:color w:val="auto"/>
          <w:sz w:val="23"/>
          <w:szCs w:val="23"/>
        </w:rPr>
        <w:t>Moderately</w:t>
      </w:r>
      <w:r w:rsidRPr="0081579F">
        <w:rPr>
          <w:color w:val="auto"/>
          <w:sz w:val="23"/>
          <w:szCs w:val="23"/>
        </w:rPr>
        <w:t xml:space="preserve"> sorted </w:t>
      </w:r>
    </w:p>
    <w:p w14:paraId="2A5BD3F1" w14:textId="77777777" w:rsidR="000744E5" w:rsidRPr="0081579F" w:rsidRDefault="000744E5" w:rsidP="000744E5">
      <w:pPr>
        <w:pStyle w:val="Default"/>
        <w:rPr>
          <w:color w:val="auto"/>
          <w:sz w:val="23"/>
          <w:szCs w:val="23"/>
        </w:rPr>
      </w:pPr>
      <w:r w:rsidRPr="0081579F">
        <w:rPr>
          <w:color w:val="auto"/>
          <w:sz w:val="23"/>
          <w:szCs w:val="23"/>
        </w:rPr>
        <w:t xml:space="preserve">Cementation: </w:t>
      </w:r>
      <w:r>
        <w:rPr>
          <w:color w:val="auto"/>
          <w:sz w:val="23"/>
          <w:szCs w:val="23"/>
        </w:rPr>
        <w:t>A</w:t>
      </w:r>
      <w:r w:rsidRPr="0081579F">
        <w:rPr>
          <w:color w:val="auto"/>
          <w:sz w:val="23"/>
          <w:szCs w:val="23"/>
        </w:rPr>
        <w:t xml:space="preserve">nhydrite and clay </w:t>
      </w:r>
    </w:p>
    <w:p w14:paraId="1FDE8A89" w14:textId="45899F11" w:rsidR="000744E5" w:rsidRPr="0081579F" w:rsidRDefault="000744E5" w:rsidP="000744E5">
      <w:pPr>
        <w:pStyle w:val="Default"/>
        <w:rPr>
          <w:color w:val="auto"/>
          <w:sz w:val="23"/>
          <w:szCs w:val="23"/>
        </w:rPr>
      </w:pPr>
      <w:r w:rsidRPr="0081579F">
        <w:rPr>
          <w:color w:val="auto"/>
          <w:sz w:val="23"/>
          <w:szCs w:val="23"/>
        </w:rPr>
        <w:t xml:space="preserve">Diagenesis: The sample is mainly composed by quartz </w:t>
      </w:r>
      <w:r w:rsidR="00DF63C0">
        <w:rPr>
          <w:color w:val="auto"/>
          <w:sz w:val="23"/>
          <w:szCs w:val="23"/>
        </w:rPr>
        <w:t xml:space="preserve">and feldspar </w:t>
      </w:r>
      <w:r w:rsidRPr="0081579F">
        <w:rPr>
          <w:color w:val="auto"/>
          <w:sz w:val="23"/>
          <w:szCs w:val="23"/>
        </w:rPr>
        <w:t xml:space="preserve">(sandstone). The presence of clay and anhydrite as cements is highlighted.  In addition to the presence of rock fragments, </w:t>
      </w:r>
      <w:r>
        <w:rPr>
          <w:color w:val="auto"/>
          <w:sz w:val="23"/>
          <w:szCs w:val="23"/>
        </w:rPr>
        <w:t xml:space="preserve">anhydrite, </w:t>
      </w:r>
      <w:r w:rsidRPr="0081579F">
        <w:rPr>
          <w:color w:val="auto"/>
          <w:sz w:val="23"/>
          <w:szCs w:val="23"/>
        </w:rPr>
        <w:t xml:space="preserve">feldspar, and iron oxides. The contact between grains is tangential to long and the grains are separated by the anhydritic and clay cements. The porosity is due to the dissolution of quartz and feldspar and averages </w:t>
      </w:r>
      <w:r w:rsidR="001D47B6">
        <w:rPr>
          <w:color w:val="auto"/>
          <w:sz w:val="23"/>
          <w:szCs w:val="23"/>
        </w:rPr>
        <w:t>10</w:t>
      </w:r>
      <w:r w:rsidRPr="0081579F">
        <w:rPr>
          <w:color w:val="auto"/>
          <w:sz w:val="23"/>
          <w:szCs w:val="23"/>
        </w:rPr>
        <w:t xml:space="preserve"> %.</w:t>
      </w:r>
    </w:p>
    <w:p w14:paraId="1B99FE97" w14:textId="710E19D4" w:rsidR="00826E42" w:rsidRDefault="00826E42" w:rsidP="00826E42">
      <w:pPr>
        <w:pStyle w:val="Default"/>
        <w:rPr>
          <w:sz w:val="23"/>
          <w:szCs w:val="23"/>
        </w:rPr>
      </w:pPr>
    </w:p>
    <w:p w14:paraId="4BF7A852" w14:textId="77777777" w:rsidR="007110B3" w:rsidRDefault="007110B3" w:rsidP="007110B3">
      <w:pPr>
        <w:keepNext/>
        <w:outlineLvl w:val="1"/>
        <w:rPr>
          <w:b/>
        </w:rPr>
      </w:pPr>
      <w:r w:rsidRPr="008D2963">
        <w:rPr>
          <w:b/>
        </w:rPr>
        <w:lastRenderedPageBreak/>
        <w:t>FOCUSED PHOTOMICROGRAPH OF INTEREST</w:t>
      </w:r>
    </w:p>
    <w:p w14:paraId="59F70D64" w14:textId="75C99FF3" w:rsidR="001B3A77" w:rsidRDefault="001B3A77" w:rsidP="00BA7A77">
      <w:pPr>
        <w:keepNext/>
        <w:outlineLvl w:val="1"/>
        <w:rPr>
          <w:sz w:val="23"/>
          <w:szCs w:val="23"/>
        </w:rPr>
      </w:pPr>
    </w:p>
    <w:p w14:paraId="558C48B2" w14:textId="4D01114C" w:rsidR="00AD1094" w:rsidRDefault="00AD1094" w:rsidP="00BA7A77">
      <w:pPr>
        <w:keepNext/>
        <w:outlineLvl w:val="1"/>
        <w:rPr>
          <w:sz w:val="23"/>
          <w:szCs w:val="23"/>
        </w:rPr>
      </w:pPr>
      <w:r w:rsidRPr="00AD1094">
        <w:rPr>
          <w:noProof/>
          <w:sz w:val="23"/>
          <w:szCs w:val="23"/>
        </w:rPr>
        <w:drawing>
          <wp:inline distT="0" distB="0" distL="0" distR="0" wp14:anchorId="38558453" wp14:editId="2B5893E1">
            <wp:extent cx="2902875" cy="2417445"/>
            <wp:effectExtent l="19050" t="19050" r="12065" b="209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20941" cy="2432490"/>
                    </a:xfrm>
                    <a:prstGeom prst="rect">
                      <a:avLst/>
                    </a:prstGeom>
                    <a:ln>
                      <a:solidFill>
                        <a:schemeClr val="bg1"/>
                      </a:solidFill>
                    </a:ln>
                  </pic:spPr>
                </pic:pic>
              </a:graphicData>
            </a:graphic>
          </wp:inline>
        </w:drawing>
      </w:r>
      <w:r w:rsidRPr="00AD1094">
        <w:rPr>
          <w:noProof/>
          <w:sz w:val="23"/>
          <w:szCs w:val="23"/>
        </w:rPr>
        <w:drawing>
          <wp:inline distT="0" distB="0" distL="0" distR="0" wp14:anchorId="2288BCB5" wp14:editId="077EBF17">
            <wp:extent cx="2901345" cy="2404110"/>
            <wp:effectExtent l="19050" t="19050" r="13335" b="152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51362" cy="2445555"/>
                    </a:xfrm>
                    <a:prstGeom prst="rect">
                      <a:avLst/>
                    </a:prstGeom>
                    <a:ln>
                      <a:solidFill>
                        <a:schemeClr val="bg1"/>
                      </a:solidFill>
                    </a:ln>
                  </pic:spPr>
                </pic:pic>
              </a:graphicData>
            </a:graphic>
          </wp:inline>
        </w:drawing>
      </w:r>
    </w:p>
    <w:p w14:paraId="639A3742" w14:textId="50D44851" w:rsidR="001B3A77" w:rsidRDefault="00AD1094" w:rsidP="00BA7A77">
      <w:pPr>
        <w:keepNext/>
        <w:outlineLvl w:val="1"/>
        <w:rPr>
          <w:sz w:val="23"/>
          <w:szCs w:val="23"/>
        </w:rPr>
      </w:pPr>
      <w:r w:rsidRPr="00AD1094">
        <w:rPr>
          <w:noProof/>
          <w:sz w:val="23"/>
          <w:szCs w:val="23"/>
        </w:rPr>
        <w:drawing>
          <wp:inline distT="0" distB="0" distL="0" distR="0" wp14:anchorId="4FAFB90D" wp14:editId="1F20C930">
            <wp:extent cx="2906248" cy="2382854"/>
            <wp:effectExtent l="19050" t="19050" r="27940" b="177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24693" cy="2397977"/>
                    </a:xfrm>
                    <a:prstGeom prst="rect">
                      <a:avLst/>
                    </a:prstGeom>
                    <a:ln>
                      <a:solidFill>
                        <a:schemeClr val="bg1"/>
                      </a:solidFill>
                    </a:ln>
                  </pic:spPr>
                </pic:pic>
              </a:graphicData>
            </a:graphic>
          </wp:inline>
        </w:drawing>
      </w:r>
      <w:r w:rsidRPr="00AD1094">
        <w:rPr>
          <w:noProof/>
          <w:sz w:val="23"/>
          <w:szCs w:val="23"/>
        </w:rPr>
        <w:drawing>
          <wp:inline distT="0" distB="0" distL="0" distR="0" wp14:anchorId="1EFB7E8F" wp14:editId="211AEC1A">
            <wp:extent cx="2882265" cy="2385695"/>
            <wp:effectExtent l="19050" t="19050" r="13335" b="146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39722" cy="2433253"/>
                    </a:xfrm>
                    <a:prstGeom prst="rect">
                      <a:avLst/>
                    </a:prstGeom>
                    <a:ln>
                      <a:solidFill>
                        <a:schemeClr val="bg1"/>
                      </a:solidFill>
                    </a:ln>
                  </pic:spPr>
                </pic:pic>
              </a:graphicData>
            </a:graphic>
          </wp:inline>
        </w:drawing>
      </w:r>
    </w:p>
    <w:p w14:paraId="7AE72902" w14:textId="77777777" w:rsidR="00722CD6" w:rsidRDefault="00722CD6" w:rsidP="00BA7A77">
      <w:pPr>
        <w:keepNext/>
        <w:outlineLvl w:val="1"/>
        <w:rPr>
          <w:sz w:val="23"/>
          <w:szCs w:val="23"/>
        </w:rPr>
      </w:pPr>
    </w:p>
    <w:p w14:paraId="575BB41D" w14:textId="2FC5D650" w:rsidR="00252DB9" w:rsidRPr="00A8604B" w:rsidRDefault="00252DB9" w:rsidP="00252DB9">
      <w:pPr>
        <w:keepNext/>
        <w:outlineLvl w:val="1"/>
        <w:rPr>
          <w:sz w:val="23"/>
          <w:szCs w:val="23"/>
        </w:rPr>
      </w:pPr>
      <w:r w:rsidRPr="00A8604B">
        <w:rPr>
          <w:sz w:val="23"/>
          <w:szCs w:val="23"/>
        </w:rPr>
        <w:t>Star #: 130619</w:t>
      </w:r>
    </w:p>
    <w:p w14:paraId="74199ED7" w14:textId="77777777" w:rsidR="00252DB9" w:rsidRPr="00A8604B" w:rsidRDefault="00252DB9" w:rsidP="00252DB9">
      <w:pPr>
        <w:pStyle w:val="Default"/>
        <w:rPr>
          <w:color w:val="auto"/>
          <w:sz w:val="23"/>
          <w:szCs w:val="23"/>
        </w:rPr>
      </w:pPr>
      <w:r w:rsidRPr="00A8604B">
        <w:rPr>
          <w:color w:val="auto"/>
          <w:sz w:val="23"/>
          <w:szCs w:val="23"/>
        </w:rPr>
        <w:t xml:space="preserve">Well: J-ROC 1 </w:t>
      </w:r>
    </w:p>
    <w:p w14:paraId="15EF83F0" w14:textId="5C4C8A9C" w:rsidR="00252DB9" w:rsidRPr="00A8604B" w:rsidRDefault="00252DB9" w:rsidP="00252DB9">
      <w:pPr>
        <w:pStyle w:val="Default"/>
        <w:rPr>
          <w:color w:val="auto"/>
          <w:sz w:val="23"/>
          <w:szCs w:val="23"/>
        </w:rPr>
      </w:pPr>
      <w:r w:rsidRPr="00A8604B">
        <w:rPr>
          <w:color w:val="auto"/>
          <w:sz w:val="23"/>
          <w:szCs w:val="23"/>
        </w:rPr>
        <w:t xml:space="preserve">Depth: 4735 ft </w:t>
      </w:r>
    </w:p>
    <w:p w14:paraId="5B2D2428" w14:textId="77777777" w:rsidR="00A8604B" w:rsidRPr="0081579F" w:rsidRDefault="00A8604B" w:rsidP="00A8604B">
      <w:pPr>
        <w:pStyle w:val="Default"/>
        <w:rPr>
          <w:color w:val="auto"/>
          <w:sz w:val="23"/>
          <w:szCs w:val="23"/>
        </w:rPr>
      </w:pPr>
      <w:r w:rsidRPr="0081579F">
        <w:rPr>
          <w:color w:val="auto"/>
          <w:sz w:val="23"/>
          <w:szCs w:val="23"/>
        </w:rPr>
        <w:t xml:space="preserve">Grain size: 20 to 350 μm </w:t>
      </w:r>
      <w:r>
        <w:rPr>
          <w:color w:val="auto"/>
          <w:sz w:val="23"/>
          <w:szCs w:val="23"/>
        </w:rPr>
        <w:t>(quartz)</w:t>
      </w:r>
    </w:p>
    <w:p w14:paraId="6DD0F86E" w14:textId="77777777" w:rsidR="00A8604B" w:rsidRPr="0081579F" w:rsidRDefault="00A8604B" w:rsidP="00A8604B">
      <w:pPr>
        <w:pStyle w:val="Default"/>
        <w:rPr>
          <w:color w:val="auto"/>
          <w:sz w:val="23"/>
          <w:szCs w:val="23"/>
        </w:rPr>
      </w:pPr>
      <w:r w:rsidRPr="0081579F">
        <w:rPr>
          <w:color w:val="auto"/>
          <w:sz w:val="23"/>
          <w:szCs w:val="23"/>
        </w:rPr>
        <w:t>Grain shape: Subangled</w:t>
      </w:r>
      <w:r>
        <w:rPr>
          <w:color w:val="auto"/>
          <w:sz w:val="23"/>
          <w:szCs w:val="23"/>
        </w:rPr>
        <w:t xml:space="preserve"> to subrounded (quartz)</w:t>
      </w:r>
      <w:r w:rsidRPr="0081579F">
        <w:rPr>
          <w:color w:val="auto"/>
          <w:sz w:val="23"/>
          <w:szCs w:val="23"/>
        </w:rPr>
        <w:t xml:space="preserve"> </w:t>
      </w:r>
    </w:p>
    <w:p w14:paraId="04D7955E" w14:textId="77777777" w:rsidR="00A8604B" w:rsidRPr="0081579F" w:rsidRDefault="00A8604B" w:rsidP="00A8604B">
      <w:pPr>
        <w:pStyle w:val="Default"/>
        <w:rPr>
          <w:color w:val="auto"/>
          <w:sz w:val="23"/>
          <w:szCs w:val="23"/>
        </w:rPr>
      </w:pPr>
      <w:r w:rsidRPr="0081579F">
        <w:rPr>
          <w:color w:val="auto"/>
          <w:sz w:val="23"/>
          <w:szCs w:val="23"/>
        </w:rPr>
        <w:t xml:space="preserve">Sorting: </w:t>
      </w:r>
      <w:r>
        <w:rPr>
          <w:color w:val="auto"/>
          <w:sz w:val="23"/>
          <w:szCs w:val="23"/>
        </w:rPr>
        <w:t>Moderately</w:t>
      </w:r>
      <w:r w:rsidRPr="0081579F">
        <w:rPr>
          <w:color w:val="auto"/>
          <w:sz w:val="23"/>
          <w:szCs w:val="23"/>
        </w:rPr>
        <w:t xml:space="preserve"> sorted </w:t>
      </w:r>
    </w:p>
    <w:p w14:paraId="5D89DEEF" w14:textId="77777777" w:rsidR="00A8604B" w:rsidRPr="0081579F" w:rsidRDefault="00A8604B" w:rsidP="00A8604B">
      <w:pPr>
        <w:pStyle w:val="Default"/>
        <w:rPr>
          <w:color w:val="auto"/>
          <w:sz w:val="23"/>
          <w:szCs w:val="23"/>
        </w:rPr>
      </w:pPr>
      <w:r w:rsidRPr="0081579F">
        <w:rPr>
          <w:color w:val="auto"/>
          <w:sz w:val="23"/>
          <w:szCs w:val="23"/>
        </w:rPr>
        <w:t xml:space="preserve">Cementation: </w:t>
      </w:r>
      <w:r>
        <w:rPr>
          <w:color w:val="auto"/>
          <w:sz w:val="23"/>
          <w:szCs w:val="23"/>
        </w:rPr>
        <w:t>A</w:t>
      </w:r>
      <w:r w:rsidRPr="0081579F">
        <w:rPr>
          <w:color w:val="auto"/>
          <w:sz w:val="23"/>
          <w:szCs w:val="23"/>
        </w:rPr>
        <w:t xml:space="preserve">nhydrite and clay </w:t>
      </w:r>
    </w:p>
    <w:p w14:paraId="0D3A61FA" w14:textId="4E4F090D" w:rsidR="00A8604B" w:rsidRPr="0081579F" w:rsidRDefault="00A8604B" w:rsidP="00A8604B">
      <w:pPr>
        <w:pStyle w:val="Default"/>
        <w:rPr>
          <w:color w:val="auto"/>
          <w:sz w:val="23"/>
          <w:szCs w:val="23"/>
        </w:rPr>
      </w:pPr>
      <w:r w:rsidRPr="0081579F">
        <w:rPr>
          <w:color w:val="auto"/>
          <w:sz w:val="23"/>
          <w:szCs w:val="23"/>
        </w:rPr>
        <w:t xml:space="preserve">Diagenesis: The sample is mainly composed by quartz </w:t>
      </w:r>
      <w:r w:rsidR="00DF63C0">
        <w:rPr>
          <w:color w:val="auto"/>
          <w:sz w:val="23"/>
          <w:szCs w:val="23"/>
        </w:rPr>
        <w:t xml:space="preserve">and feldspar </w:t>
      </w:r>
      <w:r w:rsidRPr="0081579F">
        <w:rPr>
          <w:color w:val="auto"/>
          <w:sz w:val="23"/>
          <w:szCs w:val="23"/>
        </w:rPr>
        <w:t xml:space="preserve">(sandstone). The presence of clay and anhydrite as cements is highlighted.  In addition to the presence of rock fragments, </w:t>
      </w:r>
      <w:r>
        <w:rPr>
          <w:color w:val="auto"/>
          <w:sz w:val="23"/>
          <w:szCs w:val="23"/>
        </w:rPr>
        <w:t xml:space="preserve">anhydrite, </w:t>
      </w:r>
      <w:r w:rsidRPr="0081579F">
        <w:rPr>
          <w:color w:val="auto"/>
          <w:sz w:val="23"/>
          <w:szCs w:val="23"/>
        </w:rPr>
        <w:t>feldspar, and iron oxides. The contact between grains is tangential to long and the grains are separated by the anhydritic and clay cements. The porosity is due to the dissolution of quartz and feldspar and averages 8 %.</w:t>
      </w:r>
    </w:p>
    <w:p w14:paraId="2606519A" w14:textId="4D780B21" w:rsidR="000766B8" w:rsidRDefault="000766B8" w:rsidP="000766B8">
      <w:pPr>
        <w:pStyle w:val="Default"/>
        <w:rPr>
          <w:sz w:val="23"/>
          <w:szCs w:val="23"/>
        </w:rPr>
      </w:pPr>
    </w:p>
    <w:p w14:paraId="114FDA1E" w14:textId="3F6F5E4E" w:rsidR="00252DB9" w:rsidRDefault="00252DB9" w:rsidP="000766B8">
      <w:pPr>
        <w:pStyle w:val="Default"/>
        <w:rPr>
          <w:sz w:val="23"/>
          <w:szCs w:val="23"/>
        </w:rPr>
      </w:pPr>
    </w:p>
    <w:sectPr w:rsidR="00252DB9" w:rsidSect="0080086F">
      <w:headerReference w:type="default" r:id="rId35"/>
      <w:footerReference w:type="default" r:id="rId36"/>
      <w:type w:val="oddPage"/>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BD592E" w14:textId="77777777" w:rsidR="00AE46DA" w:rsidRDefault="00AE46DA" w:rsidP="00AC418B">
      <w:r>
        <w:separator/>
      </w:r>
    </w:p>
  </w:endnote>
  <w:endnote w:type="continuationSeparator" w:id="0">
    <w:p w14:paraId="0A724179" w14:textId="77777777" w:rsidR="00AE46DA" w:rsidRDefault="00AE46DA" w:rsidP="00AC41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84AE1" w14:textId="77777777" w:rsidR="002E7CF6" w:rsidRPr="003C4E90" w:rsidRDefault="002E7CF6">
    <w:pPr>
      <w:pStyle w:val="Footer"/>
      <w:rPr>
        <w:rFonts w:ascii="Times New Roman" w:hAnsi="Times New Roman"/>
        <w:sz w:val="24"/>
      </w:rPr>
    </w:pPr>
    <w:r w:rsidRPr="003C4E90">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   \* MERGEFORMAT </w:instrText>
    </w:r>
    <w:r>
      <w:rPr>
        <w:rFonts w:ascii="Times New Roman" w:hAnsi="Times New Roman"/>
        <w:sz w:val="24"/>
      </w:rPr>
      <w:fldChar w:fldCharType="separate"/>
    </w:r>
    <w:r w:rsidR="00E9558F">
      <w:rPr>
        <w:rFonts w:ascii="Times New Roman" w:hAnsi="Times New Roman"/>
        <w:noProof/>
        <w:sz w:val="24"/>
      </w:rPr>
      <w:t>4</w:t>
    </w:r>
    <w:r>
      <w:rPr>
        <w:rFonts w:ascii="Times New Roman" w:hAnsi="Times New Roman"/>
        <w:sz w:val="24"/>
      </w:rPr>
      <w:fldChar w:fldCharType="end"/>
    </w:r>
    <w:r w:rsidRPr="003C4E90">
      <w:rPr>
        <w:rFonts w:ascii="Times New Roman" w:hAnsi="Times New Roman"/>
        <w:sz w:val="24"/>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22575" w14:textId="77777777" w:rsidR="00AE46DA" w:rsidRDefault="00AE46DA" w:rsidP="00AC418B">
      <w:r>
        <w:separator/>
      </w:r>
    </w:p>
  </w:footnote>
  <w:footnote w:type="continuationSeparator" w:id="0">
    <w:p w14:paraId="4B940820" w14:textId="77777777" w:rsidR="00AE46DA" w:rsidRDefault="00AE46DA" w:rsidP="00AC41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360" w:type="dxa"/>
      <w:tblInd w:w="108" w:type="dxa"/>
      <w:tblLook w:val="04A0" w:firstRow="1" w:lastRow="0" w:firstColumn="1" w:lastColumn="0" w:noHBand="0" w:noVBand="1"/>
    </w:tblPr>
    <w:tblGrid>
      <w:gridCol w:w="1885"/>
      <w:gridCol w:w="5675"/>
      <w:gridCol w:w="1800"/>
    </w:tblGrid>
    <w:tr w:rsidR="002E7CF6" w:rsidRPr="00962884" w14:paraId="4904E21D" w14:textId="77777777" w:rsidTr="003D707B">
      <w:trPr>
        <w:trHeight w:val="363"/>
      </w:trPr>
      <w:tc>
        <w:tcPr>
          <w:tcW w:w="1885" w:type="dxa"/>
          <w:vMerge w:val="restart"/>
          <w:vAlign w:val="center"/>
        </w:tcPr>
        <w:p w14:paraId="63164752" w14:textId="77777777" w:rsidR="002E7CF6" w:rsidRPr="00962884" w:rsidRDefault="002E7CF6" w:rsidP="00AC418B">
          <w:pPr>
            <w:pStyle w:val="Header"/>
            <w:rPr>
              <w:rFonts w:ascii="Times New Roman" w:hAnsi="Times New Roman"/>
              <w:b/>
              <w:sz w:val="24"/>
            </w:rPr>
          </w:pPr>
          <w:r w:rsidRPr="00962884">
            <w:rPr>
              <w:rFonts w:ascii="Times New Roman" w:hAnsi="Times New Roman"/>
              <w:noProof/>
              <w:sz w:val="24"/>
            </w:rPr>
            <w:drawing>
              <wp:inline distT="0" distB="0" distL="0" distR="0" wp14:anchorId="304A8113" wp14:editId="35468780">
                <wp:extent cx="1047750" cy="5037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RC and UND logo 201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62602" cy="510916"/>
                        </a:xfrm>
                        <a:prstGeom prst="rect">
                          <a:avLst/>
                        </a:prstGeom>
                      </pic:spPr>
                    </pic:pic>
                  </a:graphicData>
                </a:graphic>
              </wp:inline>
            </w:drawing>
          </w:r>
        </w:p>
      </w:tc>
      <w:tc>
        <w:tcPr>
          <w:tcW w:w="5675" w:type="dxa"/>
          <w:vAlign w:val="center"/>
        </w:tcPr>
        <w:p w14:paraId="68BB0CE6" w14:textId="087FB0A4" w:rsidR="002E7CF6" w:rsidRPr="003D707B" w:rsidRDefault="002E7CF6" w:rsidP="003D707B">
          <w:pPr>
            <w:pStyle w:val="Header"/>
            <w:rPr>
              <w:rFonts w:ascii="Times New Roman" w:hAnsi="Times New Roman"/>
              <w:b/>
              <w:szCs w:val="22"/>
            </w:rPr>
          </w:pPr>
          <w:r w:rsidRPr="003D707B">
            <w:rPr>
              <w:rFonts w:ascii="Times New Roman" w:hAnsi="Times New Roman"/>
              <w:b/>
              <w:sz w:val="36"/>
              <w:szCs w:val="36"/>
            </w:rPr>
            <w:t>Applied Geology Laboratory</w:t>
          </w:r>
          <w:r w:rsidRPr="003D707B">
            <w:rPr>
              <w:rFonts w:ascii="Times New Roman" w:hAnsi="Times New Roman"/>
              <w:b/>
              <w:color w:val="FF0000"/>
              <w:szCs w:val="22"/>
            </w:rPr>
            <w:t xml:space="preserve">   </w:t>
          </w:r>
        </w:p>
      </w:tc>
      <w:tc>
        <w:tcPr>
          <w:tcW w:w="1800" w:type="dxa"/>
          <w:vAlign w:val="center"/>
        </w:tcPr>
        <w:p w14:paraId="6AEAB3E9" w14:textId="25A83243" w:rsidR="002E7CF6" w:rsidRPr="003D707B" w:rsidRDefault="002E7CF6" w:rsidP="003D707B">
          <w:pPr>
            <w:pStyle w:val="DataSheetHeaderTableRight"/>
          </w:pPr>
          <w:r w:rsidRPr="003D707B">
            <w:t xml:space="preserve">ID: </w:t>
          </w:r>
        </w:p>
      </w:tc>
    </w:tr>
    <w:tr w:rsidR="002E7CF6" w:rsidRPr="00962884" w14:paraId="4DA7B492" w14:textId="77777777" w:rsidTr="002E7CF6">
      <w:trPr>
        <w:trHeight w:val="363"/>
      </w:trPr>
      <w:tc>
        <w:tcPr>
          <w:tcW w:w="1885" w:type="dxa"/>
          <w:vMerge/>
          <w:vAlign w:val="center"/>
        </w:tcPr>
        <w:p w14:paraId="5B633EBC" w14:textId="77777777" w:rsidR="002E7CF6" w:rsidRPr="00962884" w:rsidRDefault="002E7CF6" w:rsidP="00AC418B">
          <w:pPr>
            <w:pStyle w:val="Header"/>
            <w:rPr>
              <w:rFonts w:ascii="Times New Roman" w:hAnsi="Times New Roman"/>
              <w:noProof/>
              <w:sz w:val="24"/>
            </w:rPr>
          </w:pPr>
        </w:p>
      </w:tc>
      <w:tc>
        <w:tcPr>
          <w:tcW w:w="5675" w:type="dxa"/>
          <w:shd w:val="clear" w:color="auto" w:fill="EEECE1" w:themeFill="background2"/>
          <w:vAlign w:val="center"/>
        </w:tcPr>
        <w:p w14:paraId="096AA816" w14:textId="74939B17" w:rsidR="002E7CF6" w:rsidRPr="006B17A1" w:rsidRDefault="002E7CF6" w:rsidP="00EB4FFF">
          <w:pPr>
            <w:pStyle w:val="DataSheetHeaderTable"/>
          </w:pPr>
          <w:r>
            <w:t>Well</w:t>
          </w:r>
          <w:r w:rsidRPr="006B17A1">
            <w:t xml:space="preserve">: </w:t>
          </w:r>
          <w:r>
            <w:fldChar w:fldCharType="begin"/>
          </w:r>
          <w:r>
            <w:instrText xml:space="preserve"> MERGEFIELD WellNo </w:instrText>
          </w:r>
          <w:r>
            <w:fldChar w:fldCharType="separate"/>
          </w:r>
          <w:r w:rsidR="00E9558F">
            <w:t>NDIC</w:t>
          </w:r>
          <w:r w:rsidR="001B3A77">
            <w:t>#</w:t>
          </w:r>
          <w:r w:rsidR="00E9558F">
            <w:t xml:space="preserve"> </w:t>
          </w:r>
          <w:r>
            <w:fldChar w:fldCharType="end"/>
          </w:r>
          <w:r w:rsidR="004B0727">
            <w:rPr>
              <w:b/>
              <w:bCs/>
            </w:rPr>
            <w:t>37672</w:t>
          </w:r>
        </w:p>
      </w:tc>
      <w:tc>
        <w:tcPr>
          <w:tcW w:w="1800" w:type="dxa"/>
          <w:shd w:val="clear" w:color="auto" w:fill="EEECE1" w:themeFill="background2"/>
          <w:vAlign w:val="center"/>
        </w:tcPr>
        <w:p w14:paraId="5BBF1C26" w14:textId="77777777" w:rsidR="002E7CF6" w:rsidRPr="006B17A1" w:rsidRDefault="002E7CF6" w:rsidP="00230E41">
          <w:pPr>
            <w:pStyle w:val="DataSheetHeaderTableRight"/>
            <w:outlineLvl w:val="0"/>
          </w:pPr>
        </w:p>
      </w:tc>
    </w:tr>
    <w:tr w:rsidR="002E7CF6" w:rsidRPr="00962884" w14:paraId="30822147" w14:textId="77777777" w:rsidTr="002E7CF6">
      <w:trPr>
        <w:trHeight w:val="363"/>
      </w:trPr>
      <w:tc>
        <w:tcPr>
          <w:tcW w:w="1885" w:type="dxa"/>
          <w:vMerge/>
        </w:tcPr>
        <w:p w14:paraId="35C72BEB" w14:textId="77777777" w:rsidR="002E7CF6" w:rsidRPr="00962884" w:rsidRDefault="002E7CF6" w:rsidP="00885EA7">
          <w:pPr>
            <w:pStyle w:val="Header"/>
            <w:rPr>
              <w:rFonts w:ascii="Times New Roman" w:hAnsi="Times New Roman"/>
              <w:sz w:val="24"/>
            </w:rPr>
          </w:pPr>
        </w:p>
      </w:tc>
      <w:tc>
        <w:tcPr>
          <w:tcW w:w="5675" w:type="dxa"/>
          <w:shd w:val="clear" w:color="auto" w:fill="EEECE1" w:themeFill="background2"/>
          <w:vAlign w:val="center"/>
        </w:tcPr>
        <w:p w14:paraId="34EC98E9" w14:textId="435DDA65" w:rsidR="002E7CF6" w:rsidRPr="006B17A1" w:rsidRDefault="00836F4C" w:rsidP="00F37E81">
          <w:pPr>
            <w:pStyle w:val="DataSheetHeaderTable"/>
          </w:pPr>
          <w:r>
            <w:t>Opeche</w:t>
          </w:r>
          <w:r w:rsidR="001B3A77">
            <w:t xml:space="preserve"> Formation</w:t>
          </w:r>
          <w:r w:rsidR="002E7CF6">
            <w:fldChar w:fldCharType="begin"/>
          </w:r>
          <w:r w:rsidR="002E7CF6">
            <w:instrText xml:space="preserve"> MERGEFIELD API </w:instrText>
          </w:r>
          <w:r w:rsidR="002E7CF6">
            <w:fldChar w:fldCharType="end"/>
          </w:r>
          <w:r w:rsidR="002E7CF6">
            <w:fldChar w:fldCharType="begin"/>
          </w:r>
          <w:r w:rsidR="002E7CF6">
            <w:instrText xml:space="preserve"> MERGEFIELD Lithology </w:instrText>
          </w:r>
          <w:r w:rsidR="002E7CF6">
            <w:fldChar w:fldCharType="end"/>
          </w:r>
        </w:p>
      </w:tc>
      <w:tc>
        <w:tcPr>
          <w:tcW w:w="1800" w:type="dxa"/>
          <w:shd w:val="clear" w:color="auto" w:fill="EEECE1" w:themeFill="background2"/>
          <w:vAlign w:val="center"/>
        </w:tcPr>
        <w:p w14:paraId="73B2E182" w14:textId="00AFDD6E" w:rsidR="002E7CF6" w:rsidRPr="006B17A1" w:rsidRDefault="002E7CF6" w:rsidP="00711CE0">
          <w:pPr>
            <w:pStyle w:val="DataSheetHeaderTableRight"/>
          </w:pPr>
          <w:r w:rsidRPr="006B17A1">
            <w:t>Depth:</w:t>
          </w:r>
        </w:p>
      </w:tc>
    </w:tr>
  </w:tbl>
  <w:p w14:paraId="0B436DBF" w14:textId="77777777" w:rsidR="002E7CF6" w:rsidRPr="00AF221B" w:rsidRDefault="002E7CF6" w:rsidP="00AF221B">
    <w:pPr>
      <w:pStyle w:val="Header"/>
      <w:rPr>
        <w:rFonts w:ascii="Times New Roman" w:hAnsi="Times New Roma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B31"/>
    <w:rsid w:val="0000523E"/>
    <w:rsid w:val="00030F94"/>
    <w:rsid w:val="00032467"/>
    <w:rsid w:val="000513C6"/>
    <w:rsid w:val="000744E5"/>
    <w:rsid w:val="000766B8"/>
    <w:rsid w:val="00094F0C"/>
    <w:rsid w:val="000A2B47"/>
    <w:rsid w:val="000C0D26"/>
    <w:rsid w:val="000C3038"/>
    <w:rsid w:val="000C6CAC"/>
    <w:rsid w:val="000D0A18"/>
    <w:rsid w:val="000D7E22"/>
    <w:rsid w:val="000F7E0C"/>
    <w:rsid w:val="00100E93"/>
    <w:rsid w:val="00116D3D"/>
    <w:rsid w:val="00123F35"/>
    <w:rsid w:val="0014350C"/>
    <w:rsid w:val="00195790"/>
    <w:rsid w:val="001A36C9"/>
    <w:rsid w:val="001B3A77"/>
    <w:rsid w:val="001D47B6"/>
    <w:rsid w:val="00202A08"/>
    <w:rsid w:val="00211240"/>
    <w:rsid w:val="002151BB"/>
    <w:rsid w:val="002273ED"/>
    <w:rsid w:val="00230E41"/>
    <w:rsid w:val="002411FF"/>
    <w:rsid w:val="0024567D"/>
    <w:rsid w:val="00252DB9"/>
    <w:rsid w:val="0026276C"/>
    <w:rsid w:val="002723EE"/>
    <w:rsid w:val="00275E69"/>
    <w:rsid w:val="002827B5"/>
    <w:rsid w:val="00283843"/>
    <w:rsid w:val="0028545B"/>
    <w:rsid w:val="00287848"/>
    <w:rsid w:val="002A7CA5"/>
    <w:rsid w:val="002B0B29"/>
    <w:rsid w:val="002C1317"/>
    <w:rsid w:val="002D1B35"/>
    <w:rsid w:val="002E0384"/>
    <w:rsid w:val="002E7CF6"/>
    <w:rsid w:val="00305987"/>
    <w:rsid w:val="00310687"/>
    <w:rsid w:val="0031794A"/>
    <w:rsid w:val="00330160"/>
    <w:rsid w:val="00361A97"/>
    <w:rsid w:val="0036643D"/>
    <w:rsid w:val="003827EE"/>
    <w:rsid w:val="00384583"/>
    <w:rsid w:val="00390870"/>
    <w:rsid w:val="003908C3"/>
    <w:rsid w:val="00392A8B"/>
    <w:rsid w:val="003A2809"/>
    <w:rsid w:val="003A7085"/>
    <w:rsid w:val="003B7B36"/>
    <w:rsid w:val="003C40A0"/>
    <w:rsid w:val="003C4E90"/>
    <w:rsid w:val="003D2A9B"/>
    <w:rsid w:val="003D707B"/>
    <w:rsid w:val="003E4020"/>
    <w:rsid w:val="003F6FFF"/>
    <w:rsid w:val="00434F47"/>
    <w:rsid w:val="00444E43"/>
    <w:rsid w:val="004A3890"/>
    <w:rsid w:val="004B0727"/>
    <w:rsid w:val="004B559F"/>
    <w:rsid w:val="004B62AB"/>
    <w:rsid w:val="004C0AF8"/>
    <w:rsid w:val="004E54ED"/>
    <w:rsid w:val="00515A66"/>
    <w:rsid w:val="00516234"/>
    <w:rsid w:val="005308A7"/>
    <w:rsid w:val="005428D6"/>
    <w:rsid w:val="005452AB"/>
    <w:rsid w:val="00566489"/>
    <w:rsid w:val="00581FDB"/>
    <w:rsid w:val="005A1150"/>
    <w:rsid w:val="005B6487"/>
    <w:rsid w:val="005D7E8E"/>
    <w:rsid w:val="006011F0"/>
    <w:rsid w:val="00610291"/>
    <w:rsid w:val="006113C6"/>
    <w:rsid w:val="00626022"/>
    <w:rsid w:val="006335D9"/>
    <w:rsid w:val="0065641E"/>
    <w:rsid w:val="00656A96"/>
    <w:rsid w:val="006707EE"/>
    <w:rsid w:val="00672716"/>
    <w:rsid w:val="006B17A1"/>
    <w:rsid w:val="006C3EB9"/>
    <w:rsid w:val="006D0938"/>
    <w:rsid w:val="006E2CFD"/>
    <w:rsid w:val="006E6332"/>
    <w:rsid w:val="006F3E95"/>
    <w:rsid w:val="00700B31"/>
    <w:rsid w:val="00700CFB"/>
    <w:rsid w:val="00701FDF"/>
    <w:rsid w:val="007110B3"/>
    <w:rsid w:val="00711CE0"/>
    <w:rsid w:val="00721EBB"/>
    <w:rsid w:val="00722CD6"/>
    <w:rsid w:val="00743A25"/>
    <w:rsid w:val="00754AA9"/>
    <w:rsid w:val="00761D20"/>
    <w:rsid w:val="00766F81"/>
    <w:rsid w:val="00776C04"/>
    <w:rsid w:val="0078265C"/>
    <w:rsid w:val="007C437E"/>
    <w:rsid w:val="007C651B"/>
    <w:rsid w:val="007C68C7"/>
    <w:rsid w:val="007E4D4B"/>
    <w:rsid w:val="007E5BE5"/>
    <w:rsid w:val="007F1E65"/>
    <w:rsid w:val="007F42C4"/>
    <w:rsid w:val="0080086F"/>
    <w:rsid w:val="0081579F"/>
    <w:rsid w:val="008170B8"/>
    <w:rsid w:val="0082257E"/>
    <w:rsid w:val="00826E42"/>
    <w:rsid w:val="00836F4C"/>
    <w:rsid w:val="00855627"/>
    <w:rsid w:val="00870336"/>
    <w:rsid w:val="008744DB"/>
    <w:rsid w:val="00884311"/>
    <w:rsid w:val="00885EA7"/>
    <w:rsid w:val="008861CE"/>
    <w:rsid w:val="00886855"/>
    <w:rsid w:val="0089108E"/>
    <w:rsid w:val="00892948"/>
    <w:rsid w:val="008A6BC1"/>
    <w:rsid w:val="008B2557"/>
    <w:rsid w:val="008C77CF"/>
    <w:rsid w:val="008D2963"/>
    <w:rsid w:val="008F116E"/>
    <w:rsid w:val="008F457B"/>
    <w:rsid w:val="0092023D"/>
    <w:rsid w:val="00927B73"/>
    <w:rsid w:val="00962884"/>
    <w:rsid w:val="00981B56"/>
    <w:rsid w:val="00995709"/>
    <w:rsid w:val="009B1B2A"/>
    <w:rsid w:val="009D19C6"/>
    <w:rsid w:val="009D6AFC"/>
    <w:rsid w:val="009E7F68"/>
    <w:rsid w:val="009F4D7C"/>
    <w:rsid w:val="00A23BCB"/>
    <w:rsid w:val="00A31766"/>
    <w:rsid w:val="00A42E8A"/>
    <w:rsid w:val="00A524CF"/>
    <w:rsid w:val="00A648F7"/>
    <w:rsid w:val="00A76FC4"/>
    <w:rsid w:val="00A84338"/>
    <w:rsid w:val="00A84376"/>
    <w:rsid w:val="00A8604B"/>
    <w:rsid w:val="00AA6974"/>
    <w:rsid w:val="00AA7F42"/>
    <w:rsid w:val="00AB57EB"/>
    <w:rsid w:val="00AC06C8"/>
    <w:rsid w:val="00AC418B"/>
    <w:rsid w:val="00AC59F2"/>
    <w:rsid w:val="00AD1094"/>
    <w:rsid w:val="00AE15BD"/>
    <w:rsid w:val="00AE1CBA"/>
    <w:rsid w:val="00AE46DA"/>
    <w:rsid w:val="00AF221B"/>
    <w:rsid w:val="00B018BE"/>
    <w:rsid w:val="00B12ACB"/>
    <w:rsid w:val="00B34847"/>
    <w:rsid w:val="00B67DBF"/>
    <w:rsid w:val="00B83011"/>
    <w:rsid w:val="00B90A00"/>
    <w:rsid w:val="00B91C36"/>
    <w:rsid w:val="00BA468C"/>
    <w:rsid w:val="00BA7A77"/>
    <w:rsid w:val="00BB5381"/>
    <w:rsid w:val="00BC5139"/>
    <w:rsid w:val="00BC54BC"/>
    <w:rsid w:val="00BC77A2"/>
    <w:rsid w:val="00BE1D02"/>
    <w:rsid w:val="00BE2F3D"/>
    <w:rsid w:val="00C13741"/>
    <w:rsid w:val="00C15326"/>
    <w:rsid w:val="00C31B6C"/>
    <w:rsid w:val="00C5701B"/>
    <w:rsid w:val="00C6542C"/>
    <w:rsid w:val="00C65919"/>
    <w:rsid w:val="00C9553F"/>
    <w:rsid w:val="00CA2289"/>
    <w:rsid w:val="00CB4DE5"/>
    <w:rsid w:val="00CD2CBF"/>
    <w:rsid w:val="00CF293F"/>
    <w:rsid w:val="00D17961"/>
    <w:rsid w:val="00D20BB9"/>
    <w:rsid w:val="00D355D4"/>
    <w:rsid w:val="00D404D3"/>
    <w:rsid w:val="00D44EF4"/>
    <w:rsid w:val="00D50C3C"/>
    <w:rsid w:val="00D7048E"/>
    <w:rsid w:val="00D831B1"/>
    <w:rsid w:val="00D92669"/>
    <w:rsid w:val="00D9366D"/>
    <w:rsid w:val="00D96C8B"/>
    <w:rsid w:val="00DA14A6"/>
    <w:rsid w:val="00DA6340"/>
    <w:rsid w:val="00DF63C0"/>
    <w:rsid w:val="00DF6FEB"/>
    <w:rsid w:val="00E20047"/>
    <w:rsid w:val="00E45AF1"/>
    <w:rsid w:val="00E541FF"/>
    <w:rsid w:val="00E56245"/>
    <w:rsid w:val="00E56544"/>
    <w:rsid w:val="00E642E9"/>
    <w:rsid w:val="00E670D2"/>
    <w:rsid w:val="00E74788"/>
    <w:rsid w:val="00E9558F"/>
    <w:rsid w:val="00E96150"/>
    <w:rsid w:val="00EB453F"/>
    <w:rsid w:val="00EB4FFF"/>
    <w:rsid w:val="00EC064A"/>
    <w:rsid w:val="00EC682A"/>
    <w:rsid w:val="00ED7C25"/>
    <w:rsid w:val="00EE0B98"/>
    <w:rsid w:val="00EF5F44"/>
    <w:rsid w:val="00EF79DD"/>
    <w:rsid w:val="00F16DDD"/>
    <w:rsid w:val="00F3500F"/>
    <w:rsid w:val="00F3757C"/>
    <w:rsid w:val="00F37E81"/>
    <w:rsid w:val="00F54304"/>
    <w:rsid w:val="00F54CC3"/>
    <w:rsid w:val="00F644FA"/>
    <w:rsid w:val="00F666B5"/>
    <w:rsid w:val="00F714BB"/>
    <w:rsid w:val="00FB239D"/>
    <w:rsid w:val="00FC3138"/>
    <w:rsid w:val="00FC32EF"/>
    <w:rsid w:val="00FE05AC"/>
    <w:rsid w:val="00FE47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B7018"/>
  <w15:docId w15:val="{F99B706D-F6F4-46AA-A7F6-AB76147BE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nhideWhenUsed/>
    <w:qFormat/>
    <w:rsid w:val="00A76FC4"/>
    <w:pPr>
      <w:keepNext/>
      <w:keepLines/>
      <w:spacing w:before="200" w:line="276" w:lineRule="auto"/>
      <w:outlineLvl w:val="1"/>
    </w:pPr>
    <w:rPr>
      <w:rFonts w:eastAsiaTheme="majorEastAsia" w:cstheme="majorBidi"/>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A648F7"/>
    <w:pPr>
      <w:spacing w:after="200"/>
    </w:pPr>
    <w:rPr>
      <w:rFonts w:eastAsiaTheme="minorEastAsia"/>
      <w:b/>
      <w:bCs/>
      <w:szCs w:val="18"/>
    </w:rPr>
  </w:style>
  <w:style w:type="character" w:customStyle="1" w:styleId="Heading2Char">
    <w:name w:val="Heading 2 Char"/>
    <w:basedOn w:val="DefaultParagraphFont"/>
    <w:link w:val="Heading2"/>
    <w:rsid w:val="00A76FC4"/>
    <w:rPr>
      <w:rFonts w:ascii="Times New Roman" w:eastAsiaTheme="majorEastAsia" w:hAnsi="Times New Roman" w:cstheme="majorBidi"/>
      <w:b/>
      <w:bCs/>
      <w:sz w:val="24"/>
      <w:szCs w:val="26"/>
    </w:rPr>
  </w:style>
  <w:style w:type="table" w:styleId="TableGrid">
    <w:name w:val="Table Grid"/>
    <w:basedOn w:val="TableNormal"/>
    <w:uiPriority w:val="59"/>
    <w:rsid w:val="00700B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00B31"/>
    <w:pPr>
      <w:tabs>
        <w:tab w:val="center" w:pos="4680"/>
        <w:tab w:val="right" w:pos="9360"/>
      </w:tabs>
    </w:pPr>
    <w:rPr>
      <w:rFonts w:asciiTheme="minorHAnsi" w:hAnsiTheme="minorHAnsi"/>
      <w:sz w:val="22"/>
    </w:rPr>
  </w:style>
  <w:style w:type="character" w:customStyle="1" w:styleId="HeaderChar">
    <w:name w:val="Header Char"/>
    <w:basedOn w:val="DefaultParagraphFont"/>
    <w:link w:val="Header"/>
    <w:uiPriority w:val="99"/>
    <w:rsid w:val="00700B31"/>
    <w:rPr>
      <w:rFonts w:asciiTheme="minorHAnsi" w:hAnsiTheme="minorHAnsi"/>
      <w:sz w:val="22"/>
    </w:rPr>
  </w:style>
  <w:style w:type="paragraph" w:styleId="Footer">
    <w:name w:val="footer"/>
    <w:basedOn w:val="Normal"/>
    <w:link w:val="FooterChar"/>
    <w:uiPriority w:val="99"/>
    <w:unhideWhenUsed/>
    <w:rsid w:val="00700B31"/>
    <w:pPr>
      <w:tabs>
        <w:tab w:val="center" w:pos="4680"/>
        <w:tab w:val="right" w:pos="9360"/>
      </w:tabs>
    </w:pPr>
    <w:rPr>
      <w:rFonts w:asciiTheme="minorHAnsi" w:hAnsiTheme="minorHAnsi"/>
      <w:sz w:val="22"/>
    </w:rPr>
  </w:style>
  <w:style w:type="character" w:customStyle="1" w:styleId="FooterChar">
    <w:name w:val="Footer Char"/>
    <w:basedOn w:val="DefaultParagraphFont"/>
    <w:link w:val="Footer"/>
    <w:uiPriority w:val="99"/>
    <w:rsid w:val="00700B31"/>
    <w:rPr>
      <w:rFonts w:asciiTheme="minorHAnsi" w:hAnsiTheme="minorHAnsi"/>
      <w:sz w:val="22"/>
    </w:rPr>
  </w:style>
  <w:style w:type="paragraph" w:styleId="BalloonText">
    <w:name w:val="Balloon Text"/>
    <w:basedOn w:val="Normal"/>
    <w:link w:val="BalloonTextChar"/>
    <w:uiPriority w:val="99"/>
    <w:semiHidden/>
    <w:unhideWhenUsed/>
    <w:rsid w:val="00700B31"/>
    <w:rPr>
      <w:rFonts w:ascii="Tahoma" w:hAnsi="Tahoma" w:cs="Tahoma"/>
      <w:sz w:val="16"/>
      <w:szCs w:val="16"/>
    </w:rPr>
  </w:style>
  <w:style w:type="character" w:customStyle="1" w:styleId="BalloonTextChar">
    <w:name w:val="Balloon Text Char"/>
    <w:basedOn w:val="DefaultParagraphFont"/>
    <w:link w:val="BalloonText"/>
    <w:uiPriority w:val="99"/>
    <w:semiHidden/>
    <w:rsid w:val="00700B31"/>
    <w:rPr>
      <w:rFonts w:ascii="Tahoma" w:hAnsi="Tahoma" w:cs="Tahoma"/>
      <w:sz w:val="16"/>
      <w:szCs w:val="16"/>
    </w:rPr>
  </w:style>
  <w:style w:type="paragraph" w:customStyle="1" w:styleId="DataSheetHeaderTable">
    <w:name w:val="DataSheetHeaderTable"/>
    <w:basedOn w:val="Header"/>
    <w:link w:val="DataSheetHeaderTableChar"/>
    <w:qFormat/>
    <w:rsid w:val="006B17A1"/>
    <w:rPr>
      <w:rFonts w:ascii="Times New Roman" w:hAnsi="Times New Roman"/>
      <w:noProof/>
      <w:sz w:val="24"/>
    </w:rPr>
  </w:style>
  <w:style w:type="paragraph" w:customStyle="1" w:styleId="DataSheetHeaderTableRight">
    <w:name w:val="DataSheetHeaderTableRight"/>
    <w:basedOn w:val="DataSheetHeaderTable"/>
    <w:next w:val="DataSheetHeaderTable"/>
    <w:link w:val="DataSheetHeaderTableRightChar"/>
    <w:qFormat/>
    <w:rsid w:val="006B17A1"/>
    <w:pPr>
      <w:jc w:val="right"/>
    </w:pPr>
  </w:style>
  <w:style w:type="character" w:customStyle="1" w:styleId="DataSheetHeaderTableChar">
    <w:name w:val="DataSheetHeaderTable Char"/>
    <w:basedOn w:val="HeaderChar"/>
    <w:link w:val="DataSheetHeaderTable"/>
    <w:rsid w:val="006B17A1"/>
    <w:rPr>
      <w:rFonts w:asciiTheme="minorHAnsi" w:hAnsiTheme="minorHAnsi"/>
      <w:noProof/>
      <w:sz w:val="22"/>
    </w:rPr>
  </w:style>
  <w:style w:type="character" w:customStyle="1" w:styleId="DataSheetHeaderTableRightChar">
    <w:name w:val="DataSheetHeaderTableRight Char"/>
    <w:basedOn w:val="DataSheetHeaderTableChar"/>
    <w:link w:val="DataSheetHeaderTableRight"/>
    <w:rsid w:val="006B17A1"/>
    <w:rPr>
      <w:rFonts w:asciiTheme="minorHAnsi" w:hAnsiTheme="minorHAnsi"/>
      <w:noProof/>
      <w:sz w:val="22"/>
    </w:rPr>
  </w:style>
  <w:style w:type="paragraph" w:styleId="NormalWeb">
    <w:name w:val="Normal (Web)"/>
    <w:basedOn w:val="Normal"/>
    <w:uiPriority w:val="99"/>
    <w:semiHidden/>
    <w:unhideWhenUsed/>
    <w:rsid w:val="00100E93"/>
    <w:pPr>
      <w:spacing w:before="100" w:beforeAutospacing="1" w:after="100" w:afterAutospacing="1"/>
    </w:pPr>
    <w:rPr>
      <w:rFonts w:eastAsiaTheme="minorEastAsia"/>
    </w:rPr>
  </w:style>
  <w:style w:type="character" w:styleId="CommentReference">
    <w:name w:val="annotation reference"/>
    <w:basedOn w:val="DefaultParagraphFont"/>
    <w:uiPriority w:val="99"/>
    <w:semiHidden/>
    <w:unhideWhenUsed/>
    <w:rsid w:val="00995709"/>
    <w:rPr>
      <w:sz w:val="16"/>
      <w:szCs w:val="16"/>
    </w:rPr>
  </w:style>
  <w:style w:type="paragraph" w:styleId="CommentText">
    <w:name w:val="annotation text"/>
    <w:basedOn w:val="Normal"/>
    <w:link w:val="CommentTextChar"/>
    <w:uiPriority w:val="99"/>
    <w:semiHidden/>
    <w:unhideWhenUsed/>
    <w:rsid w:val="00995709"/>
    <w:rPr>
      <w:sz w:val="20"/>
      <w:szCs w:val="20"/>
    </w:rPr>
  </w:style>
  <w:style w:type="character" w:customStyle="1" w:styleId="CommentTextChar">
    <w:name w:val="Comment Text Char"/>
    <w:basedOn w:val="DefaultParagraphFont"/>
    <w:link w:val="CommentText"/>
    <w:uiPriority w:val="99"/>
    <w:semiHidden/>
    <w:rsid w:val="00995709"/>
    <w:rPr>
      <w:sz w:val="20"/>
      <w:szCs w:val="20"/>
    </w:rPr>
  </w:style>
  <w:style w:type="paragraph" w:styleId="CommentSubject">
    <w:name w:val="annotation subject"/>
    <w:basedOn w:val="CommentText"/>
    <w:next w:val="CommentText"/>
    <w:link w:val="CommentSubjectChar"/>
    <w:uiPriority w:val="99"/>
    <w:semiHidden/>
    <w:unhideWhenUsed/>
    <w:rsid w:val="00995709"/>
    <w:rPr>
      <w:b/>
      <w:bCs/>
    </w:rPr>
  </w:style>
  <w:style w:type="character" w:customStyle="1" w:styleId="CommentSubjectChar">
    <w:name w:val="Comment Subject Char"/>
    <w:basedOn w:val="CommentTextChar"/>
    <w:link w:val="CommentSubject"/>
    <w:uiPriority w:val="99"/>
    <w:semiHidden/>
    <w:rsid w:val="00995709"/>
    <w:rPr>
      <w:b/>
      <w:bCs/>
      <w:sz w:val="20"/>
      <w:szCs w:val="20"/>
    </w:rPr>
  </w:style>
  <w:style w:type="paragraph" w:styleId="NoSpacing">
    <w:name w:val="No Spacing"/>
    <w:link w:val="NoSpacingChar"/>
    <w:uiPriority w:val="1"/>
    <w:qFormat/>
    <w:rsid w:val="0080086F"/>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0086F"/>
    <w:rPr>
      <w:rFonts w:asciiTheme="minorHAnsi" w:eastAsiaTheme="minorEastAsia" w:hAnsiTheme="minorHAnsi" w:cstheme="minorBidi"/>
      <w:sz w:val="22"/>
      <w:szCs w:val="22"/>
    </w:rPr>
  </w:style>
  <w:style w:type="paragraph" w:customStyle="1" w:styleId="Default">
    <w:name w:val="Default"/>
    <w:rsid w:val="00BA7A77"/>
    <w:pPr>
      <w:autoSpaceDE w:val="0"/>
      <w:autoSpaceDN w:val="0"/>
      <w:adjustRightInd w:val="0"/>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8.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610BFE4A8CA448489A6B6CA6D4667D2"/>
        <w:category>
          <w:name w:val="General"/>
          <w:gallery w:val="placeholder"/>
        </w:category>
        <w:types>
          <w:type w:val="bbPlcHdr"/>
        </w:types>
        <w:behaviors>
          <w:behavior w:val="content"/>
        </w:behaviors>
        <w:guid w:val="{ADFC3941-39FB-4BE9-857D-12D33740960A}"/>
      </w:docPartPr>
      <w:docPartBody>
        <w:p w:rsidR="006223CD" w:rsidRDefault="005D6CB9" w:rsidP="005D6CB9">
          <w:pPr>
            <w:pStyle w:val="D610BFE4A8CA448489A6B6CA6D4667D2"/>
          </w:pPr>
          <w:r>
            <w:rPr>
              <w:rFonts w:asciiTheme="majorHAnsi" w:eastAsiaTheme="majorEastAsia" w:hAnsiTheme="majorHAnsi" w:cstheme="majorBidi"/>
              <w:caps/>
              <w:color w:val="4472C4" w:themeColor="accent1"/>
              <w:sz w:val="80"/>
              <w:szCs w:val="80"/>
            </w:rPr>
            <w:t>[Document title]</w:t>
          </w:r>
        </w:p>
      </w:docPartBody>
    </w:docPart>
    <w:docPart>
      <w:docPartPr>
        <w:name w:val="26559F0ACE9E41979514D99D2C144FE8"/>
        <w:category>
          <w:name w:val="General"/>
          <w:gallery w:val="placeholder"/>
        </w:category>
        <w:types>
          <w:type w:val="bbPlcHdr"/>
        </w:types>
        <w:behaviors>
          <w:behavior w:val="content"/>
        </w:behaviors>
        <w:guid w:val="{9A138C7D-8704-47C6-846F-70339C022771}"/>
      </w:docPartPr>
      <w:docPartBody>
        <w:p w:rsidR="006223CD" w:rsidRDefault="005D6CB9" w:rsidP="005D6CB9">
          <w:pPr>
            <w:pStyle w:val="26559F0ACE9E41979514D99D2C144FE8"/>
          </w:pPr>
          <w:r>
            <w:rPr>
              <w:color w:val="4472C4" w:themeColor="accent1"/>
              <w:sz w:val="28"/>
              <w:szCs w:val="28"/>
            </w:rPr>
            <w:t>[Document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6CB9"/>
    <w:rsid w:val="000808DA"/>
    <w:rsid w:val="003B24DD"/>
    <w:rsid w:val="00596A02"/>
    <w:rsid w:val="005A08E0"/>
    <w:rsid w:val="005D6CB9"/>
    <w:rsid w:val="006223CD"/>
    <w:rsid w:val="008442FF"/>
    <w:rsid w:val="00A730C3"/>
    <w:rsid w:val="00C37793"/>
    <w:rsid w:val="00D15714"/>
    <w:rsid w:val="00D35A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610BFE4A8CA448489A6B6CA6D4667D2">
    <w:name w:val="D610BFE4A8CA448489A6B6CA6D4667D2"/>
    <w:rsid w:val="005D6CB9"/>
  </w:style>
  <w:style w:type="paragraph" w:customStyle="1" w:styleId="26559F0ACE9E41979514D99D2C144FE8">
    <w:name w:val="26559F0ACE9E41979514D99D2C144FE8"/>
    <w:rsid w:val="005D6CB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Energy &amp; Environmental Research Center | 15 North 23rd Street, Stop 9018 | Grand Forks, ND 58202-9018</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44D628A-0A7E-4F55-BC9D-0186EEBD4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569</TotalTime>
  <Pages>8</Pages>
  <Words>564</Words>
  <Characters>3218</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THIN SECTIONS DESCRIPTION. WELL J-ROC 1</vt:lpstr>
    </vt:vector>
  </TitlesOfParts>
  <Company>UNDEERC</Company>
  <LinksUpToDate>false</LinksUpToDate>
  <CharactersWithSpaces>3775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THIN SECTIONS DESCRIPTION. WELL J-ROC 1</dc:title>
  <dc:subject>Opeche Formation (Core Plugs)</dc:subject>
  <dc:creator>Heebink, Loreal</dc:creator>
  <cp:lastModifiedBy>Djezzar, Sofiane</cp:lastModifiedBy>
  <cp:revision>29</cp:revision>
  <cp:lastPrinted>2014-02-05T22:18:00Z</cp:lastPrinted>
  <dcterms:created xsi:type="dcterms:W3CDTF">2021-04-23T15:50:00Z</dcterms:created>
  <dcterms:modified xsi:type="dcterms:W3CDTF">2021-06-18T15:26:00Z</dcterms:modified>
</cp:coreProperties>
</file>