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ECF4" w14:textId="77777777" w:rsidR="00B65FDF" w:rsidRPr="00DD5FAC" w:rsidRDefault="00B65FDF" w:rsidP="00B65FDF">
      <w:pPr>
        <w:spacing w:line="276" w:lineRule="auto"/>
        <w:jc w:val="both"/>
        <w:rPr>
          <w:b/>
          <w:sz w:val="32"/>
          <w:szCs w:val="32"/>
        </w:rPr>
      </w:pPr>
      <w:bookmarkStart w:id="0" w:name="_Hlk118758362"/>
      <w:r>
        <w:rPr>
          <w:b/>
          <w:sz w:val="32"/>
          <w:szCs w:val="32"/>
        </w:rPr>
        <w:t xml:space="preserve">Impacts of </w:t>
      </w:r>
      <w:r w:rsidRPr="00DD5FAC">
        <w:rPr>
          <w:b/>
          <w:sz w:val="32"/>
          <w:szCs w:val="32"/>
        </w:rPr>
        <w:t xml:space="preserve">Geochemical Rock-Fluid </w:t>
      </w:r>
      <w:r>
        <w:rPr>
          <w:b/>
          <w:sz w:val="32"/>
          <w:szCs w:val="32"/>
        </w:rPr>
        <w:t>Inter</w:t>
      </w:r>
      <w:r w:rsidRPr="00DD5FAC">
        <w:rPr>
          <w:b/>
          <w:sz w:val="32"/>
          <w:szCs w:val="32"/>
        </w:rPr>
        <w:t>action</w:t>
      </w:r>
      <w:r>
        <w:rPr>
          <w:b/>
          <w:sz w:val="32"/>
          <w:szCs w:val="32"/>
        </w:rPr>
        <w:t>s</w:t>
      </w:r>
      <w:r w:rsidRPr="00DD5FA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on Production and Carbon Storage </w:t>
      </w:r>
      <w:r w:rsidRPr="00DD5FAC">
        <w:rPr>
          <w:b/>
          <w:sz w:val="32"/>
          <w:szCs w:val="32"/>
        </w:rPr>
        <w:t xml:space="preserve">in Caney Shale of Southern Oklahoma </w:t>
      </w:r>
    </w:p>
    <w:p w14:paraId="76E744E6" w14:textId="77777777" w:rsidR="00B65FDF" w:rsidRPr="00DD5FAC" w:rsidRDefault="00B65FDF" w:rsidP="00B65FDF">
      <w:pPr>
        <w:spacing w:line="276" w:lineRule="auto"/>
        <w:jc w:val="both"/>
        <w:rPr>
          <w:bCs/>
          <w:sz w:val="22"/>
          <w:szCs w:val="22"/>
        </w:rPr>
      </w:pPr>
      <w:r w:rsidRPr="00DD5FAC">
        <w:rPr>
          <w:bCs/>
          <w:sz w:val="22"/>
          <w:szCs w:val="22"/>
        </w:rPr>
        <w:t>Gabriel Adua Awejori</w:t>
      </w:r>
      <w:r w:rsidRPr="00DD5FAC">
        <w:rPr>
          <w:bCs/>
          <w:sz w:val="22"/>
          <w:szCs w:val="22"/>
          <w:vertAlign w:val="superscript"/>
        </w:rPr>
        <w:t>1</w:t>
      </w:r>
      <w:r w:rsidRPr="00DD5FAC">
        <w:rPr>
          <w:bCs/>
          <w:sz w:val="22"/>
          <w:szCs w:val="22"/>
        </w:rPr>
        <w:t xml:space="preserve">, </w:t>
      </w:r>
      <w:proofErr w:type="spellStart"/>
      <w:r w:rsidRPr="00DD5FAC">
        <w:rPr>
          <w:bCs/>
          <w:sz w:val="22"/>
          <w:szCs w:val="22"/>
        </w:rPr>
        <w:t>Wenming</w:t>
      </w:r>
      <w:proofErr w:type="spellEnd"/>
      <w:r w:rsidRPr="00DD5FAC">
        <w:rPr>
          <w:bCs/>
          <w:sz w:val="22"/>
          <w:szCs w:val="22"/>
        </w:rPr>
        <w:t xml:space="preserve"> Dong</w:t>
      </w:r>
      <w:r w:rsidRPr="00DD5FAC">
        <w:rPr>
          <w:bCs/>
          <w:sz w:val="22"/>
          <w:szCs w:val="22"/>
          <w:vertAlign w:val="superscript"/>
        </w:rPr>
        <w:t>2</w:t>
      </w:r>
      <w:r w:rsidRPr="00DD5FAC">
        <w:rPr>
          <w:bCs/>
          <w:sz w:val="22"/>
          <w:szCs w:val="22"/>
        </w:rPr>
        <w:t>, Christine Doughty</w:t>
      </w:r>
      <w:r w:rsidRPr="00DD5FAC">
        <w:rPr>
          <w:bCs/>
          <w:sz w:val="22"/>
          <w:szCs w:val="22"/>
          <w:vertAlign w:val="superscript"/>
        </w:rPr>
        <w:t>2</w:t>
      </w:r>
      <w:r w:rsidRPr="00DD5FAC">
        <w:rPr>
          <w:bCs/>
          <w:sz w:val="22"/>
          <w:szCs w:val="22"/>
        </w:rPr>
        <w:t>, Nicolas Spycher</w:t>
      </w:r>
      <w:r w:rsidRPr="00DD5FAC">
        <w:rPr>
          <w:bCs/>
          <w:sz w:val="22"/>
          <w:szCs w:val="22"/>
          <w:vertAlign w:val="superscript"/>
        </w:rPr>
        <w:t>2</w:t>
      </w:r>
      <w:r>
        <w:rPr>
          <w:bCs/>
          <w:sz w:val="22"/>
          <w:szCs w:val="22"/>
        </w:rPr>
        <w:t>,</w:t>
      </w:r>
      <w:r w:rsidRPr="00DD5FAC">
        <w:rPr>
          <w:bCs/>
          <w:sz w:val="22"/>
          <w:szCs w:val="22"/>
        </w:rPr>
        <w:t xml:space="preserve"> </w:t>
      </w:r>
      <w:proofErr w:type="spellStart"/>
      <w:r w:rsidRPr="00DD5FAC">
        <w:rPr>
          <w:bCs/>
          <w:sz w:val="22"/>
          <w:szCs w:val="22"/>
        </w:rPr>
        <w:t>Fengyang</w:t>
      </w:r>
      <w:proofErr w:type="spellEnd"/>
      <w:r w:rsidRPr="00DD5FAC">
        <w:rPr>
          <w:bCs/>
          <w:sz w:val="22"/>
          <w:szCs w:val="22"/>
        </w:rPr>
        <w:t xml:space="preserve"> Xiong</w:t>
      </w:r>
      <w:r w:rsidRPr="00DD5FAC">
        <w:rPr>
          <w:bCs/>
          <w:sz w:val="22"/>
          <w:szCs w:val="22"/>
          <w:vertAlign w:val="superscript"/>
        </w:rPr>
        <w:t>1</w:t>
      </w:r>
      <w:r w:rsidRPr="00DD5FAC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Loic Bethel</w:t>
      </w:r>
      <w:r w:rsidRPr="007044DD">
        <w:rPr>
          <w:bCs/>
          <w:sz w:val="22"/>
          <w:szCs w:val="22"/>
          <w:vertAlign w:val="superscript"/>
        </w:rPr>
        <w:t>1</w:t>
      </w:r>
      <w:r w:rsidRPr="00DD5FAC">
        <w:rPr>
          <w:bCs/>
          <w:sz w:val="22"/>
          <w:szCs w:val="22"/>
        </w:rPr>
        <w:t xml:space="preserve"> and Mileva Radonjic</w:t>
      </w:r>
      <w:r w:rsidRPr="00DD5FAC">
        <w:rPr>
          <w:bCs/>
          <w:sz w:val="22"/>
          <w:szCs w:val="22"/>
          <w:vertAlign w:val="superscript"/>
        </w:rPr>
        <w:t>1,3*</w:t>
      </w:r>
    </w:p>
    <w:p w14:paraId="214B19DA" w14:textId="77777777" w:rsidR="00B65FDF" w:rsidRPr="00DD5FAC" w:rsidRDefault="00B65FDF" w:rsidP="00B65FDF">
      <w:pPr>
        <w:spacing w:line="276" w:lineRule="auto"/>
        <w:jc w:val="both"/>
      </w:pPr>
      <w:r w:rsidRPr="00DD5FAC">
        <w:rPr>
          <w:vertAlign w:val="superscript"/>
        </w:rPr>
        <w:t>1</w:t>
      </w:r>
      <w:r w:rsidRPr="00DD5FAC">
        <w:t>Geomimicry and Barrier Materials Labs, School of Chemical Engineering, Oklahoma State University, Stillwater, OK 74078, USA</w:t>
      </w:r>
    </w:p>
    <w:p w14:paraId="592B820E" w14:textId="77777777" w:rsidR="00B65FDF" w:rsidRPr="00DD5FAC" w:rsidRDefault="00B65FDF" w:rsidP="00B65FDF">
      <w:pPr>
        <w:spacing w:line="276" w:lineRule="auto"/>
        <w:jc w:val="both"/>
        <w:rPr>
          <w:color w:val="000000"/>
        </w:rPr>
      </w:pPr>
      <w:r w:rsidRPr="00DD5FAC">
        <w:rPr>
          <w:vertAlign w:val="superscript"/>
        </w:rPr>
        <w:t>2</w:t>
      </w:r>
      <w:r w:rsidRPr="00DD5FAC">
        <w:rPr>
          <w:color w:val="000000"/>
          <w:bdr w:val="none" w:sz="0" w:space="0" w:color="auto" w:frame="1"/>
          <w:shd w:val="clear" w:color="auto" w:fill="FFFFFF"/>
        </w:rPr>
        <w:t>Energy Geosciences Division, Lawrence Berkeley National Laboratory, 1 Cyclotron Road, Berkeley, CA 94720, USA</w:t>
      </w:r>
    </w:p>
    <w:p w14:paraId="75294653" w14:textId="77777777" w:rsidR="00B65FDF" w:rsidRPr="00DD5FAC" w:rsidRDefault="00B65FDF" w:rsidP="00B65FDF">
      <w:pPr>
        <w:spacing w:line="276" w:lineRule="auto"/>
        <w:jc w:val="both"/>
      </w:pPr>
      <w:r w:rsidRPr="00DD5FAC">
        <w:rPr>
          <w:vertAlign w:val="superscript"/>
        </w:rPr>
        <w:t>3</w:t>
      </w:r>
      <w:r w:rsidRPr="00DD5FAC">
        <w:t>Boone Pickens School of Geology, Oklahoma State University, Stillwater, OK 74078, USA</w:t>
      </w:r>
    </w:p>
    <w:p w14:paraId="4B7BC5ED" w14:textId="77777777" w:rsidR="00B65FDF" w:rsidRPr="00DD5FAC" w:rsidRDefault="00B65FDF" w:rsidP="00B65FDF">
      <w:pPr>
        <w:spacing w:line="276" w:lineRule="auto"/>
        <w:jc w:val="both"/>
      </w:pPr>
      <w:r w:rsidRPr="00DD5FAC">
        <w:t>*Corresponding author: mileva.radonjic@okstate.edu</w:t>
      </w:r>
    </w:p>
    <w:p w14:paraId="666504F7" w14:textId="77777777" w:rsidR="00B65FDF" w:rsidRPr="00DD5FAC" w:rsidRDefault="00B65FDF" w:rsidP="00B65FDF">
      <w:pPr>
        <w:spacing w:before="240" w:line="360" w:lineRule="auto"/>
        <w:rPr>
          <w:b/>
          <w:sz w:val="24"/>
          <w:szCs w:val="24"/>
          <w:u w:val="single"/>
        </w:rPr>
      </w:pPr>
      <w:r w:rsidRPr="00DD5FAC">
        <w:rPr>
          <w:b/>
          <w:sz w:val="24"/>
          <w:szCs w:val="24"/>
          <w:u w:val="single"/>
        </w:rPr>
        <w:t>Abstract</w:t>
      </w:r>
    </w:p>
    <w:p w14:paraId="4C7C58D6" w14:textId="77777777" w:rsidR="00B65FDF" w:rsidRPr="00BF68A6" w:rsidRDefault="00B65FDF" w:rsidP="00B65FDF">
      <w:pPr>
        <w:spacing w:line="276" w:lineRule="auto"/>
        <w:jc w:val="both"/>
        <w:rPr>
          <w:sz w:val="24"/>
          <w:szCs w:val="24"/>
        </w:rPr>
      </w:pPr>
      <w:bookmarkStart w:id="1" w:name="_Hlk130815953"/>
      <w:bookmarkStart w:id="2" w:name="_Hlk121231680"/>
      <w:r>
        <w:rPr>
          <w:sz w:val="24"/>
          <w:szCs w:val="24"/>
        </w:rPr>
        <w:t>Shale reservoirs</w:t>
      </w:r>
      <w:r w:rsidRPr="00BF68A6">
        <w:rPr>
          <w:sz w:val="24"/>
          <w:szCs w:val="24"/>
        </w:rPr>
        <w:t xml:space="preserve"> are an important </w:t>
      </w:r>
      <w:r>
        <w:rPr>
          <w:sz w:val="24"/>
          <w:szCs w:val="24"/>
        </w:rPr>
        <w:t xml:space="preserve">unconventional </w:t>
      </w:r>
      <w:r w:rsidRPr="00BF68A6">
        <w:rPr>
          <w:sz w:val="24"/>
          <w:szCs w:val="24"/>
        </w:rPr>
        <w:t>hydrocarbon</w:t>
      </w:r>
      <w:r>
        <w:rPr>
          <w:sz w:val="24"/>
          <w:szCs w:val="24"/>
        </w:rPr>
        <w:t xml:space="preserve"> resource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>and can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provide </w:t>
      </w:r>
      <w:r w:rsidRPr="00BF68A6">
        <w:rPr>
          <w:sz w:val="24"/>
          <w:szCs w:val="24"/>
        </w:rPr>
        <w:t xml:space="preserve">volume for </w:t>
      </w:r>
      <w:r>
        <w:rPr>
          <w:sz w:val="24"/>
          <w:szCs w:val="24"/>
        </w:rPr>
        <w:t>CO</w:t>
      </w:r>
      <w:r w:rsidRPr="00C225A4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 </w:t>
      </w:r>
      <w:r w:rsidRPr="00BF68A6">
        <w:rPr>
          <w:sz w:val="24"/>
          <w:szCs w:val="24"/>
        </w:rPr>
        <w:t xml:space="preserve">storage </w:t>
      </w:r>
      <w:r>
        <w:rPr>
          <w:sz w:val="24"/>
          <w:szCs w:val="24"/>
        </w:rPr>
        <w:t>when depleted</w:t>
      </w:r>
      <w:r w:rsidRPr="00BF68A6">
        <w:rPr>
          <w:sz w:val="24"/>
          <w:szCs w:val="24"/>
        </w:rPr>
        <w:t xml:space="preserve">. During production, hydraulic fracturing is employed to enhance permeability of </w:t>
      </w:r>
      <w:r>
        <w:rPr>
          <w:sz w:val="24"/>
          <w:szCs w:val="24"/>
        </w:rPr>
        <w:t>shales</w:t>
      </w:r>
      <w:r w:rsidRPr="00BF68A6">
        <w:rPr>
          <w:sz w:val="24"/>
          <w:szCs w:val="24"/>
        </w:rPr>
        <w:t xml:space="preserve">, but this </w:t>
      </w:r>
      <w:r>
        <w:rPr>
          <w:sz w:val="24"/>
          <w:szCs w:val="24"/>
        </w:rPr>
        <w:t xml:space="preserve">enhanced </w:t>
      </w:r>
      <w:r w:rsidRPr="00BF68A6">
        <w:rPr>
          <w:sz w:val="24"/>
          <w:szCs w:val="24"/>
        </w:rPr>
        <w:t>permeability is mostly short-lived. This trend</w:t>
      </w:r>
      <w:r>
        <w:rPr>
          <w:sz w:val="24"/>
          <w:szCs w:val="24"/>
        </w:rPr>
        <w:t>, though unfavorable for hydrocarbon production, may favor CO</w:t>
      </w:r>
      <w:r w:rsidRPr="00C92317">
        <w:rPr>
          <w:sz w:val="24"/>
          <w:szCs w:val="24"/>
          <w:vertAlign w:val="subscript"/>
        </w:rPr>
        <w:t>2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storage due to the loss of </w:t>
      </w:r>
      <w:r w:rsidRPr="00BF68A6">
        <w:rPr>
          <w:sz w:val="24"/>
          <w:szCs w:val="24"/>
        </w:rPr>
        <w:t>permeab</w:t>
      </w:r>
      <w:r>
        <w:rPr>
          <w:sz w:val="24"/>
          <w:szCs w:val="24"/>
        </w:rPr>
        <w:t>ility.</w:t>
      </w:r>
      <w:r w:rsidRPr="00BF68A6">
        <w:rPr>
          <w:sz w:val="24"/>
          <w:szCs w:val="24"/>
        </w:rPr>
        <w:t xml:space="preserve">  </w:t>
      </w:r>
    </w:p>
    <w:p w14:paraId="5968F32A" w14:textId="77777777" w:rsidR="00B65FDF" w:rsidRPr="00BF68A6" w:rsidRDefault="00B65FDF" w:rsidP="00B65FDF">
      <w:pPr>
        <w:spacing w:line="276" w:lineRule="auto"/>
        <w:jc w:val="both"/>
        <w:rPr>
          <w:sz w:val="24"/>
          <w:szCs w:val="24"/>
        </w:rPr>
      </w:pPr>
      <w:r w:rsidRPr="00BF68A6">
        <w:rPr>
          <w:sz w:val="24"/>
          <w:szCs w:val="24"/>
        </w:rPr>
        <w:t xml:space="preserve">In this study, rock powders are reacted with produced fluids to simulate post-fracturing geochemical reactions in unconventional reservoirs. The aim is to evaluate geochemical reactions as they affect hydrocarbon production </w:t>
      </w:r>
      <w:r>
        <w:rPr>
          <w:sz w:val="24"/>
          <w:szCs w:val="24"/>
        </w:rPr>
        <w:t>and</w:t>
      </w:r>
      <w:r w:rsidRPr="00BF68A6">
        <w:rPr>
          <w:sz w:val="24"/>
          <w:szCs w:val="24"/>
        </w:rPr>
        <w:t xml:space="preserve"> subsequent use of reservoir </w:t>
      </w:r>
      <w:r>
        <w:rPr>
          <w:sz w:val="24"/>
          <w:szCs w:val="24"/>
        </w:rPr>
        <w:t>for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 w:rsidRPr="00C92317">
        <w:rPr>
          <w:sz w:val="24"/>
          <w:szCs w:val="24"/>
          <w:vertAlign w:val="subscript"/>
        </w:rPr>
        <w:t>2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>storage</w:t>
      </w:r>
      <w:r w:rsidRPr="00BF68A6">
        <w:rPr>
          <w:sz w:val="24"/>
          <w:szCs w:val="24"/>
        </w:rPr>
        <w:t>.</w:t>
      </w:r>
      <w:bookmarkEnd w:id="1"/>
      <w:r w:rsidRPr="00BF68A6">
        <w:rPr>
          <w:sz w:val="24"/>
          <w:szCs w:val="24"/>
        </w:rPr>
        <w:t xml:space="preserve"> Sample </w:t>
      </w:r>
      <w:r>
        <w:rPr>
          <w:sz w:val="24"/>
          <w:szCs w:val="24"/>
        </w:rPr>
        <w:t>properties</w:t>
      </w:r>
      <w:r w:rsidRPr="00BF68A6">
        <w:rPr>
          <w:sz w:val="24"/>
          <w:szCs w:val="24"/>
        </w:rPr>
        <w:t xml:space="preserve"> are </w:t>
      </w:r>
      <w:r>
        <w:rPr>
          <w:sz w:val="24"/>
          <w:szCs w:val="24"/>
        </w:rPr>
        <w:t>evaluated</w:t>
      </w:r>
      <w:r w:rsidRPr="00BF68A6">
        <w:rPr>
          <w:sz w:val="24"/>
          <w:szCs w:val="24"/>
        </w:rPr>
        <w:t xml:space="preserve"> before and after reactions using X-ray diffraction (XRD), scanning electron microscopy (SEM), energy dispersive spectroscopy (EDS)</w:t>
      </w:r>
      <w:r>
        <w:rPr>
          <w:sz w:val="24"/>
          <w:szCs w:val="24"/>
        </w:rPr>
        <w:t>,</w:t>
      </w:r>
      <w:r w:rsidRPr="00BF68A6">
        <w:rPr>
          <w:sz w:val="24"/>
          <w:szCs w:val="24"/>
        </w:rPr>
        <w:t xml:space="preserve"> and inductively coupled plasma mass spectroscopy (ICP-MS). </w:t>
      </w:r>
      <w:r>
        <w:rPr>
          <w:sz w:val="24"/>
          <w:szCs w:val="24"/>
        </w:rPr>
        <w:t>The r</w:t>
      </w:r>
      <w:r w:rsidRPr="00BF68A6">
        <w:rPr>
          <w:sz w:val="24"/>
          <w:szCs w:val="24"/>
        </w:rPr>
        <w:t xml:space="preserve">esults from these techniques are </w:t>
      </w:r>
      <w:r>
        <w:rPr>
          <w:sz w:val="24"/>
          <w:szCs w:val="24"/>
        </w:rPr>
        <w:t xml:space="preserve">then </w:t>
      </w:r>
      <w:r w:rsidRPr="00BF68A6">
        <w:rPr>
          <w:sz w:val="24"/>
          <w:szCs w:val="24"/>
        </w:rPr>
        <w:t xml:space="preserve">integrated to </w:t>
      </w:r>
      <w:r>
        <w:rPr>
          <w:sz w:val="24"/>
          <w:szCs w:val="24"/>
        </w:rPr>
        <w:t xml:space="preserve">characterize </w:t>
      </w:r>
      <w:r w:rsidRPr="00BF68A6">
        <w:rPr>
          <w:sz w:val="24"/>
          <w:szCs w:val="24"/>
        </w:rPr>
        <w:t xml:space="preserve">the geochemical changes due to the reactions.  </w:t>
      </w:r>
      <w:r>
        <w:rPr>
          <w:sz w:val="24"/>
          <w:szCs w:val="24"/>
        </w:rPr>
        <w:t>Finally,</w:t>
      </w:r>
      <w:r w:rsidRPr="00BF68A6">
        <w:rPr>
          <w:sz w:val="24"/>
          <w:szCs w:val="24"/>
        </w:rPr>
        <w:t xml:space="preserve"> experiments  are modeled to help forecast </w:t>
      </w:r>
      <w:r>
        <w:rPr>
          <w:sz w:val="24"/>
          <w:szCs w:val="24"/>
        </w:rPr>
        <w:t xml:space="preserve">the </w:t>
      </w:r>
      <w:r w:rsidRPr="00BF68A6">
        <w:rPr>
          <w:sz w:val="24"/>
          <w:szCs w:val="24"/>
        </w:rPr>
        <w:t xml:space="preserve">trajectory of </w:t>
      </w:r>
      <w:r>
        <w:rPr>
          <w:sz w:val="24"/>
          <w:szCs w:val="24"/>
        </w:rPr>
        <w:t xml:space="preserve">the </w:t>
      </w:r>
      <w:r w:rsidRPr="00BF68A6">
        <w:rPr>
          <w:sz w:val="24"/>
          <w:szCs w:val="24"/>
        </w:rPr>
        <w:t xml:space="preserve">reactions, the potential reactions products, and </w:t>
      </w:r>
      <w:r>
        <w:rPr>
          <w:sz w:val="24"/>
          <w:szCs w:val="24"/>
        </w:rPr>
        <w:t>their</w:t>
      </w:r>
      <w:r w:rsidRPr="00BF68A6">
        <w:rPr>
          <w:sz w:val="24"/>
          <w:szCs w:val="24"/>
        </w:rPr>
        <w:t xml:space="preserve"> impact</w:t>
      </w:r>
      <w:r>
        <w:rPr>
          <w:sz w:val="24"/>
          <w:szCs w:val="24"/>
        </w:rPr>
        <w:t>s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 w:rsidRPr="00BF68A6">
        <w:rPr>
          <w:sz w:val="24"/>
          <w:szCs w:val="24"/>
        </w:rPr>
        <w:t>the permeability of the formation</w:t>
      </w:r>
      <w:r>
        <w:rPr>
          <w:sz w:val="24"/>
          <w:szCs w:val="24"/>
        </w:rPr>
        <w:t>.</w:t>
      </w:r>
      <w:r w:rsidRPr="00BF68A6">
        <w:rPr>
          <w:sz w:val="24"/>
          <w:szCs w:val="24"/>
        </w:rPr>
        <w:t xml:space="preserve"> </w:t>
      </w:r>
    </w:p>
    <w:p w14:paraId="2A4581E7" w14:textId="77777777" w:rsidR="00B65FDF" w:rsidRPr="00BF68A6" w:rsidRDefault="00B65FDF" w:rsidP="00B65FDF">
      <w:pPr>
        <w:spacing w:line="276" w:lineRule="auto"/>
        <w:jc w:val="both"/>
        <w:rPr>
          <w:sz w:val="24"/>
          <w:szCs w:val="24"/>
        </w:rPr>
      </w:pPr>
      <w:r w:rsidRPr="00BF68A6">
        <w:rPr>
          <w:sz w:val="24"/>
          <w:szCs w:val="24"/>
        </w:rPr>
        <w:t>Preliminary results show elemental</w:t>
      </w:r>
      <w:r>
        <w:rPr>
          <w:sz w:val="24"/>
          <w:szCs w:val="24"/>
        </w:rPr>
        <w:t xml:space="preserve"> and mineralogical</w:t>
      </w:r>
      <w:r w:rsidRPr="00BF68A6">
        <w:rPr>
          <w:sz w:val="24"/>
          <w:szCs w:val="24"/>
        </w:rPr>
        <w:t xml:space="preserve"> transformations in</w:t>
      </w:r>
      <w:r>
        <w:rPr>
          <w:sz w:val="24"/>
          <w:szCs w:val="24"/>
        </w:rPr>
        <w:t xml:space="preserve"> both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>effluents and rock-powders</w:t>
      </w:r>
      <w:r w:rsidRPr="00BF68A6">
        <w:rPr>
          <w:sz w:val="24"/>
          <w:szCs w:val="24"/>
        </w:rPr>
        <w:t xml:space="preserve"> after react</w:t>
      </w:r>
      <w:r>
        <w:rPr>
          <w:sz w:val="24"/>
          <w:szCs w:val="24"/>
        </w:rPr>
        <w:t>ions</w:t>
      </w:r>
      <w:r w:rsidRPr="00BF68A6">
        <w:rPr>
          <w:sz w:val="24"/>
          <w:szCs w:val="24"/>
        </w:rPr>
        <w:t>. Dissolution of pyrite</w:t>
      </w:r>
      <w:r>
        <w:rPr>
          <w:sz w:val="24"/>
          <w:szCs w:val="24"/>
        </w:rPr>
        <w:t xml:space="preserve">, </w:t>
      </w:r>
      <w:r w:rsidRPr="00BF68A6">
        <w:rPr>
          <w:sz w:val="24"/>
          <w:szCs w:val="24"/>
        </w:rPr>
        <w:t>feldspar</w:t>
      </w:r>
      <w:r>
        <w:rPr>
          <w:sz w:val="24"/>
          <w:szCs w:val="24"/>
        </w:rPr>
        <w:t>,</w:t>
      </w:r>
      <w:r w:rsidRPr="00BF68A6">
        <w:rPr>
          <w:sz w:val="24"/>
          <w:szCs w:val="24"/>
        </w:rPr>
        <w:t xml:space="preserve"> </w:t>
      </w:r>
      <w:r>
        <w:rPr>
          <w:sz w:val="24"/>
          <w:szCs w:val="24"/>
        </w:rPr>
        <w:t>and carbonate minerals from rock powders was observed though carbonate dissolution lagged the other two. In contrast,</w:t>
      </w:r>
      <w:r w:rsidRPr="00BF68A6">
        <w:rPr>
          <w:sz w:val="24"/>
          <w:szCs w:val="24"/>
        </w:rPr>
        <w:t xml:space="preserve"> </w:t>
      </w:r>
      <w:proofErr w:type="spellStart"/>
      <w:r w:rsidRPr="00BF68A6">
        <w:rPr>
          <w:sz w:val="24"/>
          <w:szCs w:val="24"/>
        </w:rPr>
        <w:t>illite</w:t>
      </w:r>
      <w:proofErr w:type="spellEnd"/>
      <w:r w:rsidRPr="00BF68A6">
        <w:rPr>
          <w:sz w:val="24"/>
          <w:szCs w:val="24"/>
        </w:rPr>
        <w:t xml:space="preserve"> composition </w:t>
      </w:r>
      <w:r>
        <w:rPr>
          <w:sz w:val="24"/>
          <w:szCs w:val="24"/>
        </w:rPr>
        <w:t>increased after the reactions whiles e</w:t>
      </w:r>
      <w:r w:rsidRPr="00BF68A6">
        <w:rPr>
          <w:sz w:val="24"/>
          <w:szCs w:val="24"/>
        </w:rPr>
        <w:t>lemental concentrations in effluent</w:t>
      </w:r>
      <w:r>
        <w:rPr>
          <w:sz w:val="24"/>
          <w:szCs w:val="24"/>
        </w:rPr>
        <w:t>s</w:t>
      </w:r>
      <w:r w:rsidRPr="00BF68A6">
        <w:rPr>
          <w:sz w:val="24"/>
          <w:szCs w:val="24"/>
        </w:rPr>
        <w:t xml:space="preserve"> revealed considerable differences from initial fluid composition. Results from modeling of the experiment </w:t>
      </w:r>
      <w:r>
        <w:rPr>
          <w:sz w:val="24"/>
          <w:szCs w:val="24"/>
        </w:rPr>
        <w:t>aligned</w:t>
      </w:r>
      <w:r w:rsidRPr="00BF68A6">
        <w:rPr>
          <w:sz w:val="24"/>
          <w:szCs w:val="24"/>
        </w:rPr>
        <w:t xml:space="preserve"> with the changes identified in the laboratory assessments.</w:t>
      </w:r>
    </w:p>
    <w:p w14:paraId="4795471F" w14:textId="77777777" w:rsidR="00B65FDF" w:rsidRPr="00BF68A6" w:rsidRDefault="00B65FDF" w:rsidP="00B65FDF">
      <w:pPr>
        <w:spacing w:line="276" w:lineRule="auto"/>
        <w:jc w:val="both"/>
        <w:rPr>
          <w:sz w:val="24"/>
          <w:szCs w:val="24"/>
        </w:rPr>
      </w:pPr>
      <w:r w:rsidRPr="00BF68A6">
        <w:rPr>
          <w:sz w:val="24"/>
          <w:szCs w:val="24"/>
        </w:rPr>
        <w:t xml:space="preserve">This study </w:t>
      </w:r>
      <w:r>
        <w:rPr>
          <w:sz w:val="24"/>
          <w:szCs w:val="24"/>
        </w:rPr>
        <w:t>provides</w:t>
      </w:r>
      <w:r w:rsidRPr="00BF68A6">
        <w:rPr>
          <w:sz w:val="24"/>
          <w:szCs w:val="24"/>
        </w:rPr>
        <w:t xml:space="preserve"> an insight </w:t>
      </w:r>
      <w:r>
        <w:rPr>
          <w:sz w:val="24"/>
          <w:szCs w:val="24"/>
        </w:rPr>
        <w:t>on post-fracturing</w:t>
      </w:r>
      <w:r w:rsidRPr="00BF68A6">
        <w:rPr>
          <w:sz w:val="24"/>
          <w:szCs w:val="24"/>
        </w:rPr>
        <w:t xml:space="preserve"> rock-fluid </w:t>
      </w:r>
      <w:r>
        <w:rPr>
          <w:sz w:val="24"/>
          <w:szCs w:val="24"/>
        </w:rPr>
        <w:t>geochemical re</w:t>
      </w:r>
      <w:r w:rsidRPr="00BF68A6">
        <w:rPr>
          <w:sz w:val="24"/>
          <w:szCs w:val="24"/>
        </w:rPr>
        <w:t>actions and their impact</w:t>
      </w:r>
      <w:r>
        <w:rPr>
          <w:sz w:val="24"/>
          <w:szCs w:val="24"/>
        </w:rPr>
        <w:t>s</w:t>
      </w:r>
      <w:r w:rsidRPr="00BF68A6">
        <w:rPr>
          <w:sz w:val="24"/>
          <w:szCs w:val="24"/>
        </w:rPr>
        <w:t xml:space="preserve"> on permeability evolution</w:t>
      </w:r>
      <w:r>
        <w:rPr>
          <w:sz w:val="24"/>
          <w:szCs w:val="24"/>
        </w:rPr>
        <w:t>.</w:t>
      </w:r>
      <w:r w:rsidRPr="00BF68A6">
        <w:rPr>
          <w:sz w:val="24"/>
          <w:szCs w:val="24"/>
        </w:rPr>
        <w:t xml:space="preserve"> The study </w:t>
      </w:r>
      <w:r>
        <w:rPr>
          <w:sz w:val="24"/>
          <w:szCs w:val="24"/>
        </w:rPr>
        <w:t xml:space="preserve">also </w:t>
      </w:r>
      <w:r w:rsidRPr="00BF68A6">
        <w:rPr>
          <w:sz w:val="24"/>
          <w:szCs w:val="24"/>
        </w:rPr>
        <w:t xml:space="preserve">highlights how initially brittle reservoirs are transformed into ductile </w:t>
      </w:r>
      <w:r>
        <w:rPr>
          <w:sz w:val="24"/>
          <w:szCs w:val="24"/>
        </w:rPr>
        <w:t>formations</w:t>
      </w:r>
      <w:r w:rsidRPr="00BF68A6">
        <w:rPr>
          <w:sz w:val="24"/>
          <w:szCs w:val="24"/>
        </w:rPr>
        <w:t xml:space="preserve"> due to rock-fluid reactions </w:t>
      </w:r>
      <w:r>
        <w:rPr>
          <w:sz w:val="24"/>
          <w:szCs w:val="24"/>
        </w:rPr>
        <w:t>in the subsurface.</w:t>
      </w:r>
      <w:r w:rsidRPr="00BF68A6">
        <w:rPr>
          <w:sz w:val="24"/>
          <w:szCs w:val="24"/>
        </w:rPr>
        <w:t xml:space="preserve"> This has implications </w:t>
      </w:r>
      <w:r>
        <w:rPr>
          <w:sz w:val="24"/>
          <w:szCs w:val="24"/>
        </w:rPr>
        <w:t>for</w:t>
      </w:r>
      <w:r w:rsidRPr="00BF68A6">
        <w:rPr>
          <w:sz w:val="24"/>
          <w:szCs w:val="24"/>
        </w:rPr>
        <w:t xml:space="preserve"> both hydrocarbon producti</w:t>
      </w:r>
      <w:r>
        <w:rPr>
          <w:sz w:val="24"/>
          <w:szCs w:val="24"/>
        </w:rPr>
        <w:t>on</w:t>
      </w:r>
      <w:r w:rsidRPr="00BF68A6">
        <w:rPr>
          <w:sz w:val="24"/>
          <w:szCs w:val="24"/>
        </w:rPr>
        <w:t xml:space="preserve"> and the use of depleted </w:t>
      </w:r>
      <w:r>
        <w:rPr>
          <w:sz w:val="24"/>
          <w:szCs w:val="24"/>
        </w:rPr>
        <w:t xml:space="preserve">shale </w:t>
      </w:r>
      <w:r w:rsidRPr="00BF68A6">
        <w:rPr>
          <w:sz w:val="24"/>
          <w:szCs w:val="24"/>
        </w:rPr>
        <w:t>reservoir</w:t>
      </w:r>
      <w:r>
        <w:rPr>
          <w:sz w:val="24"/>
          <w:szCs w:val="24"/>
        </w:rPr>
        <w:t>s</w:t>
      </w:r>
      <w:r w:rsidRPr="00BF68A6">
        <w:rPr>
          <w:sz w:val="24"/>
          <w:szCs w:val="24"/>
        </w:rPr>
        <w:t xml:space="preserve"> for carbon storage. </w:t>
      </w:r>
    </w:p>
    <w:p w14:paraId="44D63FB0" w14:textId="77777777" w:rsidR="00B65FDF" w:rsidRDefault="00B65FDF" w:rsidP="00B65FDF">
      <w:pPr>
        <w:spacing w:line="276" w:lineRule="auto"/>
        <w:jc w:val="both"/>
        <w:rPr>
          <w:sz w:val="22"/>
          <w:szCs w:val="22"/>
        </w:rPr>
      </w:pPr>
    </w:p>
    <w:p w14:paraId="6A560B17" w14:textId="77777777" w:rsidR="00B65FDF" w:rsidRDefault="00B65FDF" w:rsidP="00B65FDF">
      <w:pPr>
        <w:spacing w:line="276" w:lineRule="auto"/>
        <w:jc w:val="both"/>
        <w:rPr>
          <w:sz w:val="22"/>
          <w:szCs w:val="22"/>
        </w:rPr>
      </w:pPr>
    </w:p>
    <w:p w14:paraId="01F46E7D" w14:textId="77777777" w:rsidR="00B65FDF" w:rsidRDefault="00B65FDF" w:rsidP="00B65FDF">
      <w:pPr>
        <w:spacing w:line="276" w:lineRule="auto"/>
        <w:jc w:val="both"/>
        <w:rPr>
          <w:sz w:val="22"/>
          <w:szCs w:val="22"/>
        </w:rPr>
      </w:pPr>
    </w:p>
    <w:p w14:paraId="193F71ED" w14:textId="77777777" w:rsidR="00B65FDF" w:rsidRDefault="00B65FDF" w:rsidP="00B65FDF">
      <w:pPr>
        <w:spacing w:line="276" w:lineRule="auto"/>
        <w:jc w:val="both"/>
        <w:rPr>
          <w:sz w:val="22"/>
          <w:szCs w:val="22"/>
        </w:rPr>
      </w:pPr>
    </w:p>
    <w:p w14:paraId="320253A3" w14:textId="77777777" w:rsidR="00B65FDF" w:rsidRDefault="00B65FDF" w:rsidP="00B65FDF">
      <w:pPr>
        <w:spacing w:line="276" w:lineRule="auto"/>
        <w:jc w:val="both"/>
        <w:rPr>
          <w:sz w:val="22"/>
          <w:szCs w:val="22"/>
        </w:rPr>
      </w:pPr>
    </w:p>
    <w:bookmarkEnd w:id="0"/>
    <w:bookmarkEnd w:id="2"/>
    <w:p w14:paraId="1E4F6A16" w14:textId="77777777" w:rsidR="00B65FDF" w:rsidRPr="00D77EEF" w:rsidRDefault="00B65FDF" w:rsidP="00B65FDF"/>
    <w:p w14:paraId="67A5879C" w14:textId="77777777" w:rsidR="00B65FDF" w:rsidRDefault="00B65FDF" w:rsidP="00B65FDF"/>
    <w:p w14:paraId="4EB40925" w14:textId="77777777" w:rsidR="008E1AFC" w:rsidRDefault="008E1AFC" w:rsidP="00B65FDF"/>
    <w:p w14:paraId="7881A0F5" w14:textId="77777777" w:rsidR="00AD0A27" w:rsidRPr="00AD0A27" w:rsidRDefault="00AD0A27" w:rsidP="00AD0A27"/>
    <w:p w14:paraId="0B749DC4" w14:textId="77777777" w:rsidR="00AD0A27" w:rsidRPr="00AD0A27" w:rsidRDefault="00AD0A27" w:rsidP="00AD0A27"/>
    <w:p w14:paraId="6FADE9BC" w14:textId="77777777" w:rsidR="00AD0A27" w:rsidRPr="00AD0A27" w:rsidRDefault="00AD0A27" w:rsidP="00AD0A27"/>
    <w:p w14:paraId="01FFC3BC" w14:textId="77777777" w:rsidR="00AD0A27" w:rsidRPr="00AD0A27" w:rsidRDefault="00AD0A27" w:rsidP="00AD0A27"/>
    <w:p w14:paraId="6CBF11C6" w14:textId="77777777" w:rsidR="00AD0A27" w:rsidRPr="00AD0A27" w:rsidRDefault="00AD0A27" w:rsidP="00AD0A27"/>
    <w:p w14:paraId="6C5BC52C" w14:textId="77777777" w:rsidR="00AD0A27" w:rsidRDefault="00AD0A27" w:rsidP="00AD0A27"/>
    <w:p w14:paraId="27697D65" w14:textId="14FC5D5E" w:rsidR="00AD0A27" w:rsidRDefault="00AD0A27" w:rsidP="00AD0A27">
      <w:pPr>
        <w:tabs>
          <w:tab w:val="left" w:pos="3735"/>
        </w:tabs>
      </w:pPr>
      <w:r>
        <w:tab/>
      </w:r>
    </w:p>
    <w:p w14:paraId="1B729693" w14:textId="77777777" w:rsidR="00AD0A27" w:rsidRDefault="00AD0A27" w:rsidP="00AD0A27">
      <w:pPr>
        <w:tabs>
          <w:tab w:val="left" w:pos="3735"/>
        </w:tabs>
      </w:pPr>
    </w:p>
    <w:p w14:paraId="31C13782" w14:textId="77777777" w:rsidR="00AD0A27" w:rsidRDefault="00AD0A27" w:rsidP="00AD0A27">
      <w:pPr>
        <w:tabs>
          <w:tab w:val="left" w:pos="3735"/>
        </w:tabs>
      </w:pPr>
    </w:p>
    <w:p w14:paraId="02C9A1B2" w14:textId="77777777" w:rsidR="00AD0A27" w:rsidRDefault="00AD0A27" w:rsidP="00AD0A27">
      <w:pPr>
        <w:tabs>
          <w:tab w:val="left" w:pos="3735"/>
        </w:tabs>
      </w:pPr>
    </w:p>
    <w:p w14:paraId="7B2B86FE" w14:textId="77777777" w:rsidR="00AD0A27" w:rsidRDefault="00AD0A27" w:rsidP="00AD0A27">
      <w:pPr>
        <w:tabs>
          <w:tab w:val="left" w:pos="3735"/>
        </w:tabs>
      </w:pPr>
    </w:p>
    <w:p w14:paraId="5FDE3E62" w14:textId="77777777" w:rsidR="00AD0A27" w:rsidRDefault="00AD0A27" w:rsidP="00AD0A27">
      <w:pPr>
        <w:tabs>
          <w:tab w:val="left" w:pos="3735"/>
        </w:tabs>
      </w:pPr>
    </w:p>
    <w:p w14:paraId="26518CDF" w14:textId="77777777" w:rsidR="00AD0A27" w:rsidRDefault="00AD0A27" w:rsidP="00AD0A27">
      <w:pPr>
        <w:tabs>
          <w:tab w:val="left" w:pos="3735"/>
        </w:tabs>
      </w:pPr>
    </w:p>
    <w:p w14:paraId="136C4B6D" w14:textId="77777777" w:rsidR="00AD0A27" w:rsidRDefault="00AD0A27" w:rsidP="00AD0A27">
      <w:pPr>
        <w:tabs>
          <w:tab w:val="left" w:pos="3735"/>
        </w:tabs>
      </w:pPr>
    </w:p>
    <w:p w14:paraId="702366DC" w14:textId="77777777" w:rsidR="00AD0A27" w:rsidRDefault="00AD0A27" w:rsidP="00AD0A27">
      <w:pPr>
        <w:tabs>
          <w:tab w:val="left" w:pos="3735"/>
        </w:tabs>
      </w:pPr>
    </w:p>
    <w:p w14:paraId="13D66096" w14:textId="77777777" w:rsidR="00AD0A27" w:rsidRDefault="00AD0A27" w:rsidP="00AD0A27">
      <w:pPr>
        <w:tabs>
          <w:tab w:val="left" w:pos="3735"/>
        </w:tabs>
      </w:pPr>
    </w:p>
    <w:p w14:paraId="269F62DD" w14:textId="77777777" w:rsidR="00AD0A27" w:rsidRDefault="00AD0A27" w:rsidP="00AD0A27">
      <w:pPr>
        <w:tabs>
          <w:tab w:val="left" w:pos="3735"/>
        </w:tabs>
      </w:pPr>
    </w:p>
    <w:p w14:paraId="68551B57" w14:textId="77777777" w:rsidR="00AD0A27" w:rsidRDefault="00AD0A27" w:rsidP="00AD0A27">
      <w:pPr>
        <w:tabs>
          <w:tab w:val="left" w:pos="3735"/>
        </w:tabs>
      </w:pPr>
    </w:p>
    <w:p w14:paraId="33A486CC" w14:textId="77777777" w:rsidR="00AD0A27" w:rsidRDefault="00AD0A27" w:rsidP="00AD0A27">
      <w:pPr>
        <w:tabs>
          <w:tab w:val="left" w:pos="3735"/>
        </w:tabs>
      </w:pPr>
    </w:p>
    <w:p w14:paraId="68283A21" w14:textId="77777777" w:rsidR="00AD0A27" w:rsidRDefault="00AD0A27" w:rsidP="00AD0A27">
      <w:pPr>
        <w:tabs>
          <w:tab w:val="left" w:pos="3735"/>
        </w:tabs>
      </w:pPr>
    </w:p>
    <w:p w14:paraId="58B656F3" w14:textId="77777777" w:rsidR="00AD0A27" w:rsidRDefault="00AD0A27" w:rsidP="00AD0A27">
      <w:pPr>
        <w:tabs>
          <w:tab w:val="left" w:pos="3735"/>
        </w:tabs>
      </w:pPr>
    </w:p>
    <w:p w14:paraId="3B93E09D" w14:textId="77777777" w:rsidR="00AD0A27" w:rsidRDefault="00AD0A27" w:rsidP="00AD0A27">
      <w:pPr>
        <w:tabs>
          <w:tab w:val="left" w:pos="3735"/>
        </w:tabs>
      </w:pPr>
    </w:p>
    <w:p w14:paraId="6F7F55CC" w14:textId="77777777" w:rsidR="00AD0A27" w:rsidRDefault="00AD0A27" w:rsidP="00AD0A27">
      <w:pPr>
        <w:tabs>
          <w:tab w:val="left" w:pos="3735"/>
        </w:tabs>
      </w:pPr>
    </w:p>
    <w:p w14:paraId="66D29292" w14:textId="77777777" w:rsidR="00AD0A27" w:rsidRDefault="00AD0A27" w:rsidP="00AD0A27">
      <w:pPr>
        <w:tabs>
          <w:tab w:val="left" w:pos="3735"/>
        </w:tabs>
      </w:pPr>
    </w:p>
    <w:p w14:paraId="42F335F3" w14:textId="77777777" w:rsidR="00AD0A27" w:rsidRDefault="00AD0A27" w:rsidP="00AD0A27">
      <w:pPr>
        <w:tabs>
          <w:tab w:val="left" w:pos="3735"/>
        </w:tabs>
      </w:pPr>
    </w:p>
    <w:p w14:paraId="75612A5D" w14:textId="77777777" w:rsidR="00AD0A27" w:rsidRDefault="00AD0A27" w:rsidP="00AD0A27">
      <w:pPr>
        <w:tabs>
          <w:tab w:val="left" w:pos="3735"/>
        </w:tabs>
      </w:pPr>
    </w:p>
    <w:p w14:paraId="2AB0F779" w14:textId="77777777" w:rsidR="00AD0A27" w:rsidRDefault="00AD0A27" w:rsidP="00AD0A27">
      <w:pPr>
        <w:tabs>
          <w:tab w:val="left" w:pos="3735"/>
        </w:tabs>
      </w:pPr>
    </w:p>
    <w:p w14:paraId="034EDE09" w14:textId="77777777" w:rsidR="00AD0A27" w:rsidRDefault="00AD0A27" w:rsidP="00AD0A27">
      <w:pPr>
        <w:tabs>
          <w:tab w:val="left" w:pos="3735"/>
        </w:tabs>
      </w:pPr>
    </w:p>
    <w:p w14:paraId="79234377" w14:textId="77777777" w:rsidR="00AD0A27" w:rsidRDefault="00AD0A27" w:rsidP="00AD0A27">
      <w:pPr>
        <w:tabs>
          <w:tab w:val="left" w:pos="3735"/>
        </w:tabs>
      </w:pPr>
    </w:p>
    <w:p w14:paraId="289CB083" w14:textId="77777777" w:rsidR="00AD0A27" w:rsidRDefault="00AD0A27" w:rsidP="00AD0A27">
      <w:pPr>
        <w:tabs>
          <w:tab w:val="left" w:pos="3735"/>
        </w:tabs>
      </w:pPr>
    </w:p>
    <w:p w14:paraId="27AF5D51" w14:textId="77777777" w:rsidR="00AD0A27" w:rsidRDefault="00AD0A27" w:rsidP="00AD0A27">
      <w:pPr>
        <w:tabs>
          <w:tab w:val="left" w:pos="3735"/>
        </w:tabs>
      </w:pPr>
    </w:p>
    <w:p w14:paraId="2B2EDA98" w14:textId="77777777" w:rsidR="00AD0A27" w:rsidRDefault="00AD0A27" w:rsidP="00AD0A27">
      <w:pPr>
        <w:tabs>
          <w:tab w:val="left" w:pos="3735"/>
        </w:tabs>
      </w:pPr>
    </w:p>
    <w:p w14:paraId="629C7AE8" w14:textId="77777777" w:rsidR="00AD0A27" w:rsidRDefault="00AD0A27" w:rsidP="00AD0A27">
      <w:pPr>
        <w:tabs>
          <w:tab w:val="left" w:pos="3735"/>
        </w:tabs>
      </w:pPr>
    </w:p>
    <w:p w14:paraId="0AD5CC5A" w14:textId="77777777" w:rsidR="00AD0A27" w:rsidRDefault="00AD0A27" w:rsidP="00AD0A27">
      <w:pPr>
        <w:tabs>
          <w:tab w:val="left" w:pos="3735"/>
        </w:tabs>
      </w:pPr>
    </w:p>
    <w:p w14:paraId="6610100F" w14:textId="77777777" w:rsidR="00AD0A27" w:rsidRDefault="00AD0A27" w:rsidP="00AD0A27">
      <w:pPr>
        <w:tabs>
          <w:tab w:val="left" w:pos="3735"/>
        </w:tabs>
      </w:pPr>
    </w:p>
    <w:p w14:paraId="1BFE6A53" w14:textId="77777777" w:rsidR="00AD0A27" w:rsidRDefault="00AD0A27" w:rsidP="00AD0A27">
      <w:pPr>
        <w:tabs>
          <w:tab w:val="left" w:pos="3735"/>
        </w:tabs>
      </w:pPr>
    </w:p>
    <w:p w14:paraId="15396F1E" w14:textId="77777777" w:rsidR="00AD0A27" w:rsidRDefault="00AD0A27" w:rsidP="00AD0A27">
      <w:pPr>
        <w:tabs>
          <w:tab w:val="left" w:pos="3735"/>
        </w:tabs>
      </w:pPr>
    </w:p>
    <w:p w14:paraId="61C2CF2C" w14:textId="77777777" w:rsidR="00AD0A27" w:rsidRDefault="00AD0A27" w:rsidP="00AD0A27">
      <w:pPr>
        <w:tabs>
          <w:tab w:val="left" w:pos="3735"/>
        </w:tabs>
      </w:pPr>
    </w:p>
    <w:p w14:paraId="5C1D098D" w14:textId="77777777" w:rsidR="00AD0A27" w:rsidRDefault="00AD0A27" w:rsidP="00AD0A27">
      <w:pPr>
        <w:tabs>
          <w:tab w:val="left" w:pos="3735"/>
        </w:tabs>
      </w:pPr>
    </w:p>
    <w:p w14:paraId="7F6D25B1" w14:textId="77777777" w:rsidR="00AD0A27" w:rsidRDefault="00AD0A27" w:rsidP="00AD0A27">
      <w:pPr>
        <w:tabs>
          <w:tab w:val="left" w:pos="3735"/>
        </w:tabs>
      </w:pPr>
    </w:p>
    <w:p w14:paraId="10439A21" w14:textId="77777777" w:rsidR="00AD0A27" w:rsidRDefault="00AD0A27" w:rsidP="00AD0A27">
      <w:pPr>
        <w:tabs>
          <w:tab w:val="left" w:pos="3735"/>
        </w:tabs>
      </w:pPr>
    </w:p>
    <w:p w14:paraId="268E7694" w14:textId="77777777" w:rsidR="00AD0A27" w:rsidRDefault="00AD0A27" w:rsidP="00AD0A27">
      <w:pPr>
        <w:tabs>
          <w:tab w:val="left" w:pos="3735"/>
        </w:tabs>
      </w:pPr>
    </w:p>
    <w:p w14:paraId="26E31CDA" w14:textId="77777777" w:rsidR="00AD0A27" w:rsidRDefault="00AD0A27" w:rsidP="00AD0A27">
      <w:pPr>
        <w:tabs>
          <w:tab w:val="left" w:pos="3735"/>
        </w:tabs>
      </w:pPr>
    </w:p>
    <w:p w14:paraId="53A31FD4" w14:textId="77777777" w:rsidR="00AD0A27" w:rsidRDefault="00AD0A27" w:rsidP="00AD0A27">
      <w:pPr>
        <w:tabs>
          <w:tab w:val="left" w:pos="3735"/>
        </w:tabs>
      </w:pPr>
    </w:p>
    <w:p w14:paraId="56EC7C47" w14:textId="77777777" w:rsidR="00AD0A27" w:rsidRDefault="00AD0A27" w:rsidP="00AD0A27">
      <w:pPr>
        <w:tabs>
          <w:tab w:val="left" w:pos="3735"/>
        </w:tabs>
      </w:pPr>
    </w:p>
    <w:p w14:paraId="4B2CD53F" w14:textId="77777777" w:rsidR="00AD0A27" w:rsidRDefault="00AD0A27" w:rsidP="00AD0A27">
      <w:pPr>
        <w:tabs>
          <w:tab w:val="left" w:pos="3735"/>
        </w:tabs>
      </w:pPr>
    </w:p>
    <w:p w14:paraId="4C5888BE" w14:textId="77777777" w:rsidR="00AD0A27" w:rsidRDefault="00AD0A27" w:rsidP="00AD0A27">
      <w:pPr>
        <w:tabs>
          <w:tab w:val="left" w:pos="3735"/>
        </w:tabs>
      </w:pPr>
    </w:p>
    <w:p w14:paraId="5FE311FE" w14:textId="77777777" w:rsidR="00AD0A27" w:rsidRDefault="00AD0A27" w:rsidP="00AD0A27">
      <w:pPr>
        <w:tabs>
          <w:tab w:val="left" w:pos="3735"/>
        </w:tabs>
      </w:pPr>
    </w:p>
    <w:p w14:paraId="28ED7084" w14:textId="77777777" w:rsidR="00AD0A27" w:rsidRDefault="00AD0A27" w:rsidP="00AD0A27">
      <w:pPr>
        <w:tabs>
          <w:tab w:val="left" w:pos="3735"/>
        </w:tabs>
      </w:pPr>
    </w:p>
    <w:p w14:paraId="4AE3779C" w14:textId="77777777" w:rsidR="00AD0A27" w:rsidRDefault="00AD0A27" w:rsidP="00AD0A27">
      <w:pPr>
        <w:tabs>
          <w:tab w:val="left" w:pos="3735"/>
        </w:tabs>
      </w:pPr>
    </w:p>
    <w:p w14:paraId="5C0877E2" w14:textId="77777777" w:rsidR="00AD0A27" w:rsidRDefault="00AD0A27" w:rsidP="00AD0A27">
      <w:pPr>
        <w:tabs>
          <w:tab w:val="left" w:pos="3735"/>
        </w:tabs>
      </w:pPr>
    </w:p>
    <w:p w14:paraId="35CE197B" w14:textId="77777777" w:rsidR="00AD0A27" w:rsidRDefault="00AD0A27" w:rsidP="00AD0A27">
      <w:pPr>
        <w:tabs>
          <w:tab w:val="left" w:pos="3735"/>
        </w:tabs>
      </w:pPr>
    </w:p>
    <w:p w14:paraId="299FA1E7" w14:textId="77777777" w:rsidR="00AD0A27" w:rsidRDefault="00AD0A27" w:rsidP="00AD0A27">
      <w:pPr>
        <w:tabs>
          <w:tab w:val="left" w:pos="3735"/>
        </w:tabs>
      </w:pPr>
    </w:p>
    <w:p w14:paraId="2D36544E" w14:textId="6E772D5A" w:rsidR="00AD0A27" w:rsidRDefault="00AD0A27" w:rsidP="00AD0A27">
      <w:pPr>
        <w:tabs>
          <w:tab w:val="left" w:pos="3735"/>
        </w:tabs>
      </w:pPr>
      <w:r w:rsidRPr="00AD0A27"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343BA" wp14:editId="4C59EC8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220626" cy="4012435"/>
                <wp:effectExtent l="19050" t="19050" r="17780" b="26670"/>
                <wp:wrapNone/>
                <wp:docPr id="2" name="Rectangle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2CB4C23-DFEA-A8C5-7C0F-6E4164B92AA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626" cy="40124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3CC42938" id="Rectangle 1" o:spid="_x0000_s1026" style="position:absolute;margin-left:0;margin-top:0;width:96.1pt;height:3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" filled="f" strokecolor="red" strokeweight="2.25pt"/>
            </w:pict>
          </mc:Fallback>
        </mc:AlternateContent>
      </w:r>
      <w:r w:rsidRPr="00AD0A27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D37BC4" wp14:editId="3C3FD2B0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1220626" cy="4012435"/>
                <wp:effectExtent l="19050" t="19050" r="17780" b="26670"/>
                <wp:wrapNone/>
                <wp:docPr id="5" name="Rectang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92ABD0C-0B4D-4FEA-FD27-5C04BBCD0D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626" cy="40124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1315910" id="Rectangle 4" o:spid="_x0000_s1026" style="position:absolute;margin-left:99pt;margin-top:0;width:96.1pt;height:3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" filled="f" strokecolor="red" strokeweight="2.25pt"/>
            </w:pict>
          </mc:Fallback>
        </mc:AlternateContent>
      </w:r>
      <w:r w:rsidRPr="00AD0A2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828486" wp14:editId="6522F9AB">
                <wp:simplePos x="0" y="0"/>
                <wp:positionH relativeFrom="column">
                  <wp:posOffset>2527935</wp:posOffset>
                </wp:positionH>
                <wp:positionV relativeFrom="paragraph">
                  <wp:posOffset>0</wp:posOffset>
                </wp:positionV>
                <wp:extent cx="1220626" cy="4012435"/>
                <wp:effectExtent l="19050" t="19050" r="17780" b="26670"/>
                <wp:wrapNone/>
                <wp:docPr id="6" name="Rectangl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BE50EAE5-50B1-9A63-EBB1-4BABB016D09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0626" cy="40124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4EFEB3E7" id="Rectangle 5" o:spid="_x0000_s1026" style="position:absolute;margin-left:199.05pt;margin-top:0;width:96.1pt;height:315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" filled="f" strokecolor="red" strokeweight="2.25pt"/>
            </w:pict>
          </mc:Fallback>
        </mc:AlternateContent>
      </w:r>
      <w:r w:rsidRPr="00AD0A27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D11208" wp14:editId="34AD6884">
                <wp:simplePos x="0" y="0"/>
                <wp:positionH relativeFrom="column">
                  <wp:posOffset>3785235</wp:posOffset>
                </wp:positionH>
                <wp:positionV relativeFrom="paragraph">
                  <wp:posOffset>0</wp:posOffset>
                </wp:positionV>
                <wp:extent cx="1183528" cy="4012435"/>
                <wp:effectExtent l="19050" t="19050" r="17145" b="26670"/>
                <wp:wrapNone/>
                <wp:docPr id="10" name="Rectangle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BCD08A2-F535-6F97-F26A-20653F40972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528" cy="40124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63A4BEF0" id="Rectangle 9" o:spid="_x0000_s1026" style="position:absolute;margin-left:298.05pt;margin-top:0;width:93.2pt;height:315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" filled="f" strokecolor="red" strokeweight="2.25pt"/>
            </w:pict>
          </mc:Fallback>
        </mc:AlternateContent>
      </w:r>
      <w:r w:rsidRPr="00AD0A2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8F5ED9" wp14:editId="4636B54D">
                <wp:simplePos x="0" y="0"/>
                <wp:positionH relativeFrom="column">
                  <wp:posOffset>5042535</wp:posOffset>
                </wp:positionH>
                <wp:positionV relativeFrom="paragraph">
                  <wp:posOffset>1905</wp:posOffset>
                </wp:positionV>
                <wp:extent cx="1183528" cy="4012435"/>
                <wp:effectExtent l="19050" t="19050" r="17145" b="26670"/>
                <wp:wrapNone/>
                <wp:docPr id="11" name="Rectangle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41D8AFA3-B38D-BF52-1547-9154EBEF62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528" cy="401243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w14:anchorId="74E09312" id="Rectangle 10" o:spid="_x0000_s1026" style="position:absolute;margin-left:397.05pt;margin-top:.15pt;width:93.2pt;height:315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" filled="f" strokecolor="red" strokeweight="2.25pt"/>
            </w:pict>
          </mc:Fallback>
        </mc:AlternateContent>
      </w:r>
    </w:p>
    <w:p w14:paraId="16E79A14" w14:textId="77777777" w:rsidR="00AD0A27" w:rsidRPr="00AD0A27" w:rsidRDefault="00AD0A27" w:rsidP="00AD0A27"/>
    <w:p w14:paraId="3052CD82" w14:textId="77777777" w:rsidR="00AD0A27" w:rsidRPr="00AD0A27" w:rsidRDefault="00AD0A27" w:rsidP="00AD0A27"/>
    <w:p w14:paraId="43AF030D" w14:textId="77777777" w:rsidR="00AD0A27" w:rsidRPr="00AD0A27" w:rsidRDefault="00AD0A27" w:rsidP="00AD0A27"/>
    <w:p w14:paraId="39900FCB" w14:textId="77777777" w:rsidR="00AD0A27" w:rsidRPr="00AD0A27" w:rsidRDefault="00AD0A27" w:rsidP="00AD0A27"/>
    <w:p w14:paraId="24762219" w14:textId="77777777" w:rsidR="00AD0A27" w:rsidRPr="00AD0A27" w:rsidRDefault="00AD0A27" w:rsidP="00AD0A27"/>
    <w:p w14:paraId="186F09C7" w14:textId="77777777" w:rsidR="00AD0A27" w:rsidRPr="00AD0A27" w:rsidRDefault="00AD0A27" w:rsidP="00AD0A27"/>
    <w:p w14:paraId="2A1F2E60" w14:textId="77777777" w:rsidR="00AD0A27" w:rsidRPr="00AD0A27" w:rsidRDefault="00AD0A27" w:rsidP="00AD0A27"/>
    <w:p w14:paraId="68382A38" w14:textId="77777777" w:rsidR="00AD0A27" w:rsidRPr="00AD0A27" w:rsidRDefault="00AD0A27" w:rsidP="00AD0A27"/>
    <w:p w14:paraId="3E2AEDEE" w14:textId="77777777" w:rsidR="00AD0A27" w:rsidRPr="00AD0A27" w:rsidRDefault="00AD0A27" w:rsidP="00AD0A27"/>
    <w:p w14:paraId="0392DDEC" w14:textId="77777777" w:rsidR="00AD0A27" w:rsidRPr="00AD0A27" w:rsidRDefault="00AD0A27" w:rsidP="00AD0A27"/>
    <w:p w14:paraId="3ED9C0A6" w14:textId="77777777" w:rsidR="00AD0A27" w:rsidRPr="00AD0A27" w:rsidRDefault="00AD0A27" w:rsidP="00AD0A27"/>
    <w:p w14:paraId="6C4BB86C" w14:textId="77777777" w:rsidR="00AD0A27" w:rsidRPr="00AD0A27" w:rsidRDefault="00AD0A27" w:rsidP="00AD0A27"/>
    <w:p w14:paraId="7E64F7CC" w14:textId="77777777" w:rsidR="00AD0A27" w:rsidRPr="00AD0A27" w:rsidRDefault="00AD0A27" w:rsidP="00AD0A27"/>
    <w:p w14:paraId="7EE9CDE2" w14:textId="77777777" w:rsidR="00AD0A27" w:rsidRPr="00AD0A27" w:rsidRDefault="00AD0A27" w:rsidP="00AD0A27"/>
    <w:p w14:paraId="2323E96D" w14:textId="77777777" w:rsidR="00AD0A27" w:rsidRPr="00AD0A27" w:rsidRDefault="00AD0A27" w:rsidP="00AD0A27"/>
    <w:p w14:paraId="38F194FE" w14:textId="77777777" w:rsidR="00AD0A27" w:rsidRPr="00AD0A27" w:rsidRDefault="00AD0A27" w:rsidP="00AD0A27"/>
    <w:p w14:paraId="06040E4F" w14:textId="77777777" w:rsidR="00AD0A27" w:rsidRPr="00AD0A27" w:rsidRDefault="00AD0A27" w:rsidP="00AD0A27"/>
    <w:p w14:paraId="3F412411" w14:textId="77777777" w:rsidR="00AD0A27" w:rsidRPr="00AD0A27" w:rsidRDefault="00AD0A27" w:rsidP="00AD0A27"/>
    <w:p w14:paraId="546EF50D" w14:textId="77777777" w:rsidR="00AD0A27" w:rsidRPr="00AD0A27" w:rsidRDefault="00AD0A27" w:rsidP="00AD0A27"/>
    <w:p w14:paraId="21FDC82B" w14:textId="77777777" w:rsidR="00AD0A27" w:rsidRPr="00AD0A27" w:rsidRDefault="00AD0A27" w:rsidP="00AD0A27"/>
    <w:p w14:paraId="10F68105" w14:textId="77777777" w:rsidR="00AD0A27" w:rsidRDefault="00AD0A27" w:rsidP="00AD0A27"/>
    <w:p w14:paraId="7CB274F5" w14:textId="77777777" w:rsidR="00AD0A27" w:rsidRDefault="00AD0A27" w:rsidP="00AD0A27"/>
    <w:p w14:paraId="0F6E84D5" w14:textId="0C8C4BC3" w:rsidR="00AD0A27" w:rsidRPr="00AD0A27" w:rsidRDefault="001B6BF4" w:rsidP="00AD0A27">
      <w:pPr>
        <w:ind w:firstLine="720"/>
      </w:pPr>
      <w:r w:rsidRPr="001B6BF4">
        <w:rPr>
          <w:noProof/>
        </w:rPr>
        <w:drawing>
          <wp:anchor distT="0" distB="0" distL="114300" distR="114300" simplePos="0" relativeHeight="251668480" behindDoc="1" locked="0" layoutInCell="1" allowOverlap="1" wp14:anchorId="3BD882F5" wp14:editId="45BF456E">
            <wp:simplePos x="0" y="0"/>
            <wp:positionH relativeFrom="column">
              <wp:posOffset>2524125</wp:posOffset>
            </wp:positionH>
            <wp:positionV relativeFrom="paragraph">
              <wp:posOffset>1012825</wp:posOffset>
            </wp:positionV>
            <wp:extent cx="4114800" cy="3162300"/>
            <wp:effectExtent l="0" t="0" r="0" b="0"/>
            <wp:wrapNone/>
            <wp:docPr id="46736632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14:ligatures w14:val="standardContextual"/>
        </w:rPr>
        <w:drawing>
          <wp:anchor distT="0" distB="0" distL="114300" distR="114300" simplePos="0" relativeHeight="251669504" behindDoc="1" locked="0" layoutInCell="1" allowOverlap="1" wp14:anchorId="710D7852" wp14:editId="02622176">
            <wp:simplePos x="0" y="0"/>
            <wp:positionH relativeFrom="column">
              <wp:posOffset>-190500</wp:posOffset>
            </wp:positionH>
            <wp:positionV relativeFrom="paragraph">
              <wp:posOffset>2041525</wp:posOffset>
            </wp:positionV>
            <wp:extent cx="2114550" cy="2305050"/>
            <wp:effectExtent l="0" t="0" r="0" b="0"/>
            <wp:wrapNone/>
            <wp:docPr id="195399920" name="Picture 1" descr="A chart of different colors of brick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9920" name="Picture 1" descr="A chart of different colors of bricks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B6BF4">
        <w:t xml:space="preserve"> </w:t>
      </w:r>
      <w:r w:rsidRPr="001B6BF4">
        <w:rPr>
          <w:noProof/>
        </w:rPr>
        <w:drawing>
          <wp:anchor distT="0" distB="0" distL="114300" distR="114300" simplePos="0" relativeHeight="251667456" behindDoc="1" locked="0" layoutInCell="1" allowOverlap="1" wp14:anchorId="490CD119" wp14:editId="25093D08">
            <wp:simplePos x="0" y="0"/>
            <wp:positionH relativeFrom="column">
              <wp:posOffset>485775</wp:posOffset>
            </wp:positionH>
            <wp:positionV relativeFrom="paragraph">
              <wp:posOffset>3175</wp:posOffset>
            </wp:positionV>
            <wp:extent cx="4114800" cy="3162300"/>
            <wp:effectExtent l="0" t="0" r="0" b="0"/>
            <wp:wrapNone/>
            <wp:docPr id="134874605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AD0A27" w:rsidRPr="00AD0A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AFC"/>
    <w:rsid w:val="001B6BF4"/>
    <w:rsid w:val="00262526"/>
    <w:rsid w:val="003610B0"/>
    <w:rsid w:val="00433529"/>
    <w:rsid w:val="00627828"/>
    <w:rsid w:val="006D23E5"/>
    <w:rsid w:val="007044DD"/>
    <w:rsid w:val="00736F0C"/>
    <w:rsid w:val="0088593C"/>
    <w:rsid w:val="008E1AFC"/>
    <w:rsid w:val="00AD0A27"/>
    <w:rsid w:val="00B65FDF"/>
    <w:rsid w:val="00BF68A6"/>
    <w:rsid w:val="00C225A4"/>
    <w:rsid w:val="00C92317"/>
    <w:rsid w:val="00CE0084"/>
    <w:rsid w:val="00D02E12"/>
    <w:rsid w:val="00D75235"/>
    <w:rsid w:val="00E22A15"/>
    <w:rsid w:val="00E43B2C"/>
    <w:rsid w:val="00F929CE"/>
    <w:rsid w:val="00FD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70743"/>
  <w15:chartTrackingRefBased/>
  <w15:docId w15:val="{7459A788-3EDA-4EEB-ADAE-02DE049D2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1AF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2900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Awejori</dc:creator>
  <cp:keywords/>
  <dc:description/>
  <cp:lastModifiedBy>Gabriel Awejori</cp:lastModifiedBy>
  <cp:revision>12</cp:revision>
  <dcterms:created xsi:type="dcterms:W3CDTF">2023-08-08T03:50:00Z</dcterms:created>
  <dcterms:modified xsi:type="dcterms:W3CDTF">2023-11-08T07:27:00Z</dcterms:modified>
</cp:coreProperties>
</file>